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BB3960" w:rsidRP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0329F">
        <w:rPr>
          <w:rFonts w:ascii="Times New Roman" w:hAnsi="Times New Roman" w:cs="Times New Roman"/>
          <w:b/>
          <w:sz w:val="48"/>
          <w:szCs w:val="48"/>
        </w:rPr>
        <w:t>Préhistoire et langues</w:t>
      </w:r>
    </w:p>
    <w:p w:rsidR="0020329F" w:rsidRP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0329F" w:rsidRP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0329F">
        <w:rPr>
          <w:rFonts w:ascii="Times New Roman" w:hAnsi="Times New Roman" w:cs="Times New Roman"/>
          <w:b/>
          <w:sz w:val="36"/>
          <w:szCs w:val="36"/>
        </w:rPr>
        <w:t xml:space="preserve">Pierre </w:t>
      </w:r>
      <w:proofErr w:type="spellStart"/>
      <w:r w:rsidRPr="0020329F">
        <w:rPr>
          <w:rFonts w:ascii="Times New Roman" w:hAnsi="Times New Roman" w:cs="Times New Roman"/>
          <w:b/>
          <w:sz w:val="36"/>
          <w:szCs w:val="36"/>
        </w:rPr>
        <w:t>Frath</w:t>
      </w:r>
      <w:proofErr w:type="spellEnd"/>
    </w:p>
    <w:p w:rsidR="0020329F" w:rsidRP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87426" w:rsidRDefault="00F87426" w:rsidP="00F87426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20329F">
        <w:rPr>
          <w:rFonts w:ascii="Times New Roman" w:hAnsi="Times New Roman" w:cs="Times New Roman"/>
          <w:sz w:val="32"/>
          <w:szCs w:val="32"/>
        </w:rPr>
        <w:t xml:space="preserve">Publié chez </w:t>
      </w:r>
      <w:r>
        <w:rPr>
          <w:rFonts w:ascii="Times New Roman" w:hAnsi="Times New Roman" w:cs="Times New Roman"/>
          <w:sz w:val="32"/>
          <w:szCs w:val="32"/>
        </w:rPr>
        <w:t>www.sapientia-hominis.org</w:t>
      </w:r>
    </w:p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0329F">
        <w:rPr>
          <w:rFonts w:ascii="Times New Roman" w:hAnsi="Times New Roman" w:cs="Times New Roman"/>
          <w:b/>
          <w:sz w:val="36"/>
          <w:szCs w:val="36"/>
        </w:rPr>
        <w:t>Fichier des illustrations</w:t>
      </w:r>
    </w:p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F8742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 fichier comprend les illustrations qui accompagnent « Préhistoire et langues ».</w:t>
      </w: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0329F" w:rsidRDefault="0020329F" w:rsidP="0020329F">
      <w:pPr>
        <w:spacing w:after="0"/>
        <w:rPr>
          <w:rFonts w:ascii="Times New Roman" w:hAnsi="Times New Roman" w:cs="Times New Roman"/>
          <w:sz w:val="32"/>
          <w:szCs w:val="32"/>
        </w:rPr>
        <w:sectPr w:rsidR="0020329F">
          <w:footerReference w:type="default" r:id="rId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20329F" w:rsidRPr="00AF7EC8" w:rsidRDefault="0020329F" w:rsidP="0020329F">
      <w:pPr>
        <w:pStyle w:val="Paragraphedeliste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F7EC8">
        <w:rPr>
          <w:rFonts w:ascii="Times New Roman" w:hAnsi="Times New Roman" w:cs="Times New Roman"/>
          <w:b/>
          <w:sz w:val="24"/>
          <w:szCs w:val="24"/>
        </w:rPr>
        <w:lastRenderedPageBreak/>
        <w:t>Tableau chronologique</w:t>
      </w:r>
      <w:r w:rsidR="0093650B" w:rsidRPr="00AF7EC8">
        <w:rPr>
          <w:rFonts w:ascii="Times New Roman" w:hAnsi="Times New Roman" w:cs="Times New Roman"/>
          <w:b/>
          <w:sz w:val="24"/>
          <w:szCs w:val="24"/>
        </w:rPr>
        <w:t xml:space="preserve"> simplifié du Paléolithique au Néolithique</w:t>
      </w:r>
    </w:p>
    <w:p w:rsidR="0020329F" w:rsidRDefault="0020329F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4AE4" w:rsidRPr="00F53599" w:rsidRDefault="00144AE4" w:rsidP="00144AE4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fr-FR"/>
        </w:rPr>
      </w:pPr>
    </w:p>
    <w:tbl>
      <w:tblPr>
        <w:tblW w:w="9215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7"/>
        <w:gridCol w:w="1417"/>
        <w:gridCol w:w="993"/>
        <w:gridCol w:w="1275"/>
        <w:gridCol w:w="993"/>
        <w:gridCol w:w="567"/>
        <w:gridCol w:w="1134"/>
        <w:gridCol w:w="992"/>
        <w:gridCol w:w="567"/>
      </w:tblGrid>
      <w:tr w:rsidR="00144AE4" w:rsidRPr="00F53599" w:rsidTr="0070048C">
        <w:tc>
          <w:tcPr>
            <w:tcW w:w="127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Période</w:t>
            </w:r>
          </w:p>
        </w:tc>
        <w:tc>
          <w:tcPr>
            <w:tcW w:w="141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Culture</w:t>
            </w: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Durée</w:t>
            </w:r>
          </w:p>
        </w:tc>
        <w:tc>
          <w:tcPr>
            <w:tcW w:w="1275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Espèces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Types d’outil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Mo</w:t>
            </w: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-</w:t>
            </w:r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de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Particu-larités</w:t>
            </w:r>
            <w:proofErr w:type="spellEnd"/>
          </w:p>
        </w:tc>
        <w:tc>
          <w:tcPr>
            <w:tcW w:w="992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Traces </w:t>
            </w:r>
            <w:proofErr w:type="spellStart"/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méta-physiques</w:t>
            </w:r>
            <w:proofErr w:type="spellEnd"/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Lan</w:t>
            </w: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-</w:t>
            </w:r>
            <w:r w:rsidRPr="00F53599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gage</w:t>
            </w:r>
            <w:proofErr w:type="spellEnd"/>
          </w:p>
        </w:tc>
      </w:tr>
      <w:tr w:rsidR="00144AE4" w:rsidRPr="00F53599" w:rsidTr="0070048C">
        <w:tc>
          <w:tcPr>
            <w:tcW w:w="127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Paléolithique archaïque</w:t>
            </w:r>
          </w:p>
        </w:tc>
        <w:tc>
          <w:tcPr>
            <w:tcW w:w="141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Lomekwien</w:t>
            </w:r>
            <w:proofErr w:type="spellEnd"/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Oldowayen </w:t>
            </w: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Apparue vers 3,3 ma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de</w:t>
            </w:r>
            <w:proofErr w:type="gram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-2,3 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à</w:t>
            </w:r>
            <w:proofErr w:type="gram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- 1,5 ma</w:t>
            </w:r>
          </w:p>
        </w:tc>
        <w:tc>
          <w:tcPr>
            <w:tcW w:w="1275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Inconnue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Homo habilis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(Afrique)</w:t>
            </w: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Galets aménagés (</w:t>
            </w:r>
            <w:proofErr w:type="spell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choppers</w:t>
            </w:r>
            <w:proofErr w:type="spell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Dimor-phisme</w:t>
            </w:r>
            <w:proofErr w:type="spell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sexuel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Charognage</w:t>
            </w:r>
            <w:proofErr w:type="spellEnd"/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Cueillette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Nomadisme </w:t>
            </w:r>
          </w:p>
        </w:tc>
        <w:tc>
          <w:tcPr>
            <w:tcW w:w="992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Non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Peut-être</w:t>
            </w:r>
          </w:p>
        </w:tc>
      </w:tr>
      <w:tr w:rsidR="00144AE4" w:rsidRPr="00F53599" w:rsidTr="0070048C">
        <w:tc>
          <w:tcPr>
            <w:tcW w:w="127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Paléolithique inférieur</w:t>
            </w:r>
          </w:p>
        </w:tc>
        <w:tc>
          <w:tcPr>
            <w:tcW w:w="141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Acheuléen  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Acheuléen +</w:t>
            </w: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de</w:t>
            </w:r>
            <w:proofErr w:type="gram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-1,8 ma 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à</w:t>
            </w:r>
            <w:proofErr w:type="gram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–</w:t>
            </w: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110000</w:t>
            </w: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à</w:t>
            </w:r>
            <w:proofErr w:type="gram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partir de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- 700 000 </w:t>
            </w:r>
          </w:p>
        </w:tc>
        <w:tc>
          <w:tcPr>
            <w:tcW w:w="1275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Homo erectus</w:t>
            </w:r>
          </w:p>
          <w:p w:rsidR="00144AE4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(Afrique, Europe, Asie)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(Nombreuses sous-espèces)</w:t>
            </w: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Bifaces, hachereaux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Débitages Levallois, Quina, etc.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Maîtrise du feu et invention du javelot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</w:p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Chasse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Charognage</w:t>
            </w:r>
            <w:proofErr w:type="spellEnd"/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Cueillette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Nomadisme</w:t>
            </w:r>
          </w:p>
        </w:tc>
        <w:tc>
          <w:tcPr>
            <w:tcW w:w="992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Non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Oui</w:t>
            </w:r>
          </w:p>
        </w:tc>
      </w:tr>
      <w:tr w:rsidR="00144AE4" w:rsidRPr="00F53599" w:rsidTr="0070048C">
        <w:tc>
          <w:tcPr>
            <w:tcW w:w="127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Paléolithique moyen</w:t>
            </w:r>
          </w:p>
        </w:tc>
        <w:tc>
          <w:tcPr>
            <w:tcW w:w="141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Moustérien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Châtelperronien</w:t>
            </w: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de</w:t>
            </w:r>
            <w:proofErr w:type="gram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- 350000 à – 35000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de</w:t>
            </w:r>
            <w:proofErr w:type="gram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– 45000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à</w:t>
            </w:r>
            <w:proofErr w:type="gram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- 35000</w:t>
            </w:r>
          </w:p>
        </w:tc>
        <w:tc>
          <w:tcPr>
            <w:tcW w:w="1275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Homo neandertalensis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(Europe)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Homo sapiens (Afrique)</w:t>
            </w: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Petits bifaces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Variétés d’outils (débitages)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Chasse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Cueillette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Nomadisme</w:t>
            </w:r>
          </w:p>
        </w:tc>
        <w:tc>
          <w:tcPr>
            <w:tcW w:w="992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Oui, grotte de Bruniquel 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-176 000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Oui</w:t>
            </w:r>
          </w:p>
        </w:tc>
      </w:tr>
      <w:tr w:rsidR="00144AE4" w:rsidRPr="00F53599" w:rsidTr="0070048C">
        <w:tc>
          <w:tcPr>
            <w:tcW w:w="127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Paléolithique supérieur</w:t>
            </w:r>
          </w:p>
        </w:tc>
        <w:tc>
          <w:tcPr>
            <w:tcW w:w="141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Aurignacien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Gravettien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Solutréen</w:t>
            </w:r>
          </w:p>
          <w:p w:rsidR="00144AE4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Magdalénien </w:t>
            </w:r>
          </w:p>
          <w:p w:rsidR="00144AE4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(Tardiglaciaire, Épipaléolithique)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- 43000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- 31000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- 22000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- 18000</w:t>
            </w:r>
          </w:p>
        </w:tc>
        <w:tc>
          <w:tcPr>
            <w:tcW w:w="1275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Homo sapiens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(Europe, Asie, Afrique)</w:t>
            </w: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Débitage laminaire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Microlithes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4</w:t>
            </w:r>
          </w:p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134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Chasse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Cueillette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Nomadisme</w:t>
            </w:r>
          </w:p>
        </w:tc>
        <w:tc>
          <w:tcPr>
            <w:tcW w:w="992" w:type="dxa"/>
            <w:shd w:val="clear" w:color="auto" w:fill="auto"/>
          </w:tcPr>
          <w:p w:rsidR="00144AE4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Oui, 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grottes</w:t>
            </w:r>
            <w:proofErr w:type="gram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ornées, 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Vénus, 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Outils décorés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Oui</w:t>
            </w:r>
          </w:p>
        </w:tc>
      </w:tr>
      <w:tr w:rsidR="00144AE4" w:rsidRPr="00F53599" w:rsidTr="0070048C">
        <w:tc>
          <w:tcPr>
            <w:tcW w:w="127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Mésolithique</w:t>
            </w:r>
          </w:p>
        </w:tc>
        <w:tc>
          <w:tcPr>
            <w:tcW w:w="141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- 12700 </w:t>
            </w:r>
          </w:p>
        </w:tc>
        <w:tc>
          <w:tcPr>
            <w:tcW w:w="1275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Homo sapiens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(</w:t>
            </w:r>
            <w:proofErr w:type="gram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monde</w:t>
            </w:r>
            <w:proofErr w:type="gram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993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Microlithes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134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Chasse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Cueillette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Début de la </w:t>
            </w:r>
            <w:proofErr w:type="spellStart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sédentari-sation</w:t>
            </w:r>
            <w:proofErr w:type="spellEnd"/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Oui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53599">
              <w:rPr>
                <w:rFonts w:ascii="Times New Roman" w:eastAsia="Calibri" w:hAnsi="Times New Roman" w:cs="Times New Roman"/>
                <w:sz w:val="16"/>
                <w:szCs w:val="16"/>
              </w:rPr>
              <w:t>Oui</w:t>
            </w:r>
          </w:p>
        </w:tc>
      </w:tr>
      <w:tr w:rsidR="00144AE4" w:rsidRPr="00F53599" w:rsidTr="0070048C">
        <w:tc>
          <w:tcPr>
            <w:tcW w:w="127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Néolithique</w:t>
            </w:r>
          </w:p>
        </w:tc>
        <w:tc>
          <w:tcPr>
            <w:tcW w:w="141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Nombreuses cultures</w:t>
            </w:r>
          </w:p>
        </w:tc>
        <w:tc>
          <w:tcPr>
            <w:tcW w:w="993" w:type="dxa"/>
            <w:shd w:val="clear" w:color="auto" w:fill="auto"/>
          </w:tcPr>
          <w:p w:rsidR="00144AE4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de</w:t>
            </w:r>
            <w:proofErr w:type="gramEnd"/>
            <w:r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-12700 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à</w:t>
            </w:r>
            <w:proofErr w:type="gramEnd"/>
            <w:r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-5000</w:t>
            </w:r>
          </w:p>
        </w:tc>
        <w:tc>
          <w:tcPr>
            <w:tcW w:w="1275" w:type="dxa"/>
            <w:shd w:val="clear" w:color="auto" w:fill="auto"/>
          </w:tcPr>
          <w:p w:rsidR="00144AE4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Homo sapiens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(</w:t>
            </w:r>
            <w:proofErr w:type="gramStart"/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monde</w:t>
            </w:r>
            <w:proofErr w:type="gramEnd"/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993" w:type="dxa"/>
            <w:shd w:val="clear" w:color="auto" w:fill="auto"/>
          </w:tcPr>
          <w:p w:rsidR="00144AE4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Microlithes</w:t>
            </w:r>
          </w:p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Cuivre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134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Introduction de l’agriculture et de l’élevage</w:t>
            </w:r>
          </w:p>
        </w:tc>
        <w:tc>
          <w:tcPr>
            <w:tcW w:w="992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Oui</w:t>
            </w:r>
          </w:p>
        </w:tc>
        <w:tc>
          <w:tcPr>
            <w:tcW w:w="567" w:type="dxa"/>
            <w:shd w:val="clear" w:color="auto" w:fill="auto"/>
          </w:tcPr>
          <w:p w:rsidR="00144AE4" w:rsidRPr="00F53599" w:rsidRDefault="00144AE4" w:rsidP="0070048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Oui</w:t>
            </w:r>
          </w:p>
        </w:tc>
      </w:tr>
    </w:tbl>
    <w:p w:rsidR="00AF7EC8" w:rsidRDefault="00AF7EC8" w:rsidP="00AF7EC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D7F18" w:rsidRDefault="00CF48DF" w:rsidP="00AF7EC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</w:t>
      </w:r>
      <w:r w:rsidR="0093650B">
        <w:rPr>
          <w:rFonts w:ascii="Times New Roman" w:hAnsi="Times New Roman" w:cs="Times New Roman"/>
          <w:sz w:val="24"/>
          <w:szCs w:val="24"/>
        </w:rPr>
        <w:t xml:space="preserve">es </w:t>
      </w:r>
      <w:r w:rsidR="00142C15">
        <w:rPr>
          <w:rFonts w:ascii="Times New Roman" w:hAnsi="Times New Roman" w:cs="Times New Roman"/>
          <w:sz w:val="24"/>
          <w:szCs w:val="24"/>
        </w:rPr>
        <w:t>datations</w:t>
      </w:r>
      <w:r w:rsidR="0093650B">
        <w:rPr>
          <w:rFonts w:ascii="Times New Roman" w:hAnsi="Times New Roman" w:cs="Times New Roman"/>
          <w:sz w:val="24"/>
          <w:szCs w:val="24"/>
        </w:rPr>
        <w:t xml:space="preserve"> n</w:t>
      </w:r>
      <w:r w:rsidR="00142C15">
        <w:rPr>
          <w:rFonts w:ascii="Times New Roman" w:hAnsi="Times New Roman" w:cs="Times New Roman"/>
          <w:sz w:val="24"/>
          <w:szCs w:val="24"/>
        </w:rPr>
        <w:t>e sont pas stabilisées</w:t>
      </w:r>
      <w:r>
        <w:rPr>
          <w:rFonts w:ascii="Times New Roman" w:hAnsi="Times New Roman" w:cs="Times New Roman"/>
          <w:sz w:val="24"/>
          <w:szCs w:val="24"/>
        </w:rPr>
        <w:t xml:space="preserve"> dans la littérature scientifique</w:t>
      </w:r>
      <w:r w:rsidR="00142C15">
        <w:rPr>
          <w:rFonts w:ascii="Times New Roman" w:hAnsi="Times New Roman" w:cs="Times New Roman"/>
          <w:sz w:val="24"/>
          <w:szCs w:val="24"/>
        </w:rPr>
        <w:t xml:space="preserve"> ; c’est pourquoi nous avons été </w:t>
      </w:r>
      <w:proofErr w:type="gramStart"/>
      <w:r w:rsidR="00142C15">
        <w:rPr>
          <w:rFonts w:ascii="Times New Roman" w:hAnsi="Times New Roman" w:cs="Times New Roman"/>
          <w:sz w:val="24"/>
          <w:szCs w:val="24"/>
        </w:rPr>
        <w:t>obligé</w:t>
      </w:r>
      <w:proofErr w:type="gramEnd"/>
      <w:r w:rsidR="00142C15">
        <w:rPr>
          <w:rFonts w:ascii="Times New Roman" w:hAnsi="Times New Roman" w:cs="Times New Roman"/>
          <w:sz w:val="24"/>
          <w:szCs w:val="24"/>
        </w:rPr>
        <w:t xml:space="preserve"> de faire des</w:t>
      </w:r>
      <w:r w:rsidR="0093650B">
        <w:rPr>
          <w:rFonts w:ascii="Times New Roman" w:hAnsi="Times New Roman" w:cs="Times New Roman"/>
          <w:sz w:val="24"/>
          <w:szCs w:val="24"/>
        </w:rPr>
        <w:t xml:space="preserve"> choix qui risquent d’être différents de</w:t>
      </w:r>
      <w:r w:rsidR="004D7F18">
        <w:rPr>
          <w:rFonts w:ascii="Times New Roman" w:hAnsi="Times New Roman" w:cs="Times New Roman"/>
          <w:sz w:val="24"/>
          <w:szCs w:val="24"/>
        </w:rPr>
        <w:t xml:space="preserve"> ceux de certains auteurs</w:t>
      </w:r>
      <w:r w:rsidR="0093650B">
        <w:rPr>
          <w:rFonts w:ascii="Times New Roman" w:hAnsi="Times New Roman" w:cs="Times New Roman"/>
          <w:sz w:val="24"/>
          <w:szCs w:val="24"/>
        </w:rPr>
        <w:t>.</w:t>
      </w:r>
      <w:r w:rsidR="004D7F1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EC8" w:rsidRDefault="00AF7EC8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6659A" w:rsidRDefault="0096659A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7F18" w:rsidRPr="00AF7EC8" w:rsidRDefault="004D7F18" w:rsidP="004D7F18">
      <w:pPr>
        <w:pStyle w:val="Paragraphedeliste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F7EC8">
        <w:rPr>
          <w:rFonts w:ascii="Times New Roman" w:hAnsi="Times New Roman" w:cs="Times New Roman"/>
          <w:b/>
          <w:sz w:val="24"/>
          <w:szCs w:val="24"/>
        </w:rPr>
        <w:t>La vie en Europe au Paléolithique supérieur</w:t>
      </w:r>
    </w:p>
    <w:p w:rsidR="004D7F18" w:rsidRDefault="004D7F18" w:rsidP="00AF7EC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 site ci-dessous donne un bon résumé des périodes qui ont constitué le Paléolithique supérieur européen. Noter que les datations et les classifications ne sont pas forcément les mêmes que les nôtres.</w:t>
      </w:r>
    </w:p>
    <w:p w:rsidR="0093650B" w:rsidRDefault="004D7F18" w:rsidP="00AF7EC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9" w:history="1">
        <w:r w:rsidR="00691B91" w:rsidRPr="00C45263">
          <w:rPr>
            <w:rStyle w:val="Lienhypertexte"/>
            <w:rFonts w:ascii="Times New Roman" w:hAnsi="Times New Roman" w:cs="Times New Roman"/>
            <w:sz w:val="24"/>
            <w:szCs w:val="24"/>
          </w:rPr>
          <w:t>http://persocite.francite.com/Vatilius/pal%C3%A9olithique_sup%C3%A9rieur.htm</w:t>
        </w:r>
      </w:hyperlink>
    </w:p>
    <w:p w:rsidR="00691B91" w:rsidRDefault="00691B91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7EC8" w:rsidRDefault="00AF7EC8" w:rsidP="004D7F18">
      <w:pPr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AF7EC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20329F" w:rsidRPr="00AF7EC8" w:rsidRDefault="0020329F" w:rsidP="0020329F">
      <w:pPr>
        <w:pStyle w:val="Paragraphedeliste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F7EC8">
        <w:rPr>
          <w:rFonts w:ascii="Times New Roman" w:hAnsi="Times New Roman" w:cs="Times New Roman"/>
          <w:b/>
          <w:sz w:val="24"/>
          <w:szCs w:val="24"/>
        </w:rPr>
        <w:lastRenderedPageBreak/>
        <w:t>Cartes géographiques</w:t>
      </w:r>
    </w:p>
    <w:p w:rsidR="0020329F" w:rsidRDefault="0020329F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0329F" w:rsidRDefault="000849AC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9EF0D91" wp14:editId="0F3CC6AC">
            <wp:extent cx="3681442" cy="2400300"/>
            <wp:effectExtent l="0" t="0" r="0" b="0"/>
            <wp:docPr id="50" name="Image 50" descr="Peuples du monde - Linguist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euples du monde - Linguistiqu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161" cy="241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EC8" w:rsidRPr="00AF7EC8" w:rsidRDefault="00AF7EC8" w:rsidP="0020329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F7EC8">
        <w:rPr>
          <w:rFonts w:ascii="Times New Roman" w:hAnsi="Times New Roman" w:cs="Times New Roman"/>
          <w:b/>
          <w:sz w:val="24"/>
          <w:szCs w:val="24"/>
        </w:rPr>
        <w:t>Carte des langues monde</w:t>
      </w:r>
    </w:p>
    <w:p w:rsidR="00AF7EC8" w:rsidRDefault="00AF7EC8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849AC" w:rsidRDefault="000849AC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E733BC2" wp14:editId="7DC3A36F">
            <wp:extent cx="3646860" cy="2529840"/>
            <wp:effectExtent l="0" t="0" r="0" b="3810"/>
            <wp:docPr id="49" name="Image 49" descr="https://s2.qwant.com/thumbr/474x316/5/f/748119fe9b3a125374603f16f5ea86f1d72ebe896569f1de9481cba42345f1/th.jpg?u=https%3A%2F%2Ftse.mm.bing.net%2Fth%3Fid%3DOIP.X8BKuF-PPvv1tDAB_DrTZgHaE8%26pid%3DApi&amp;q=0&amp;b=1&amp;p=0&amp;a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2.qwant.com/thumbr/474x316/5/f/748119fe9b3a125374603f16f5ea86f1d72ebe896569f1de9481cba42345f1/th.jpg?u=https%3A%2F%2Ftse.mm.bing.net%2Fth%3Fid%3DOIP.X8BKuF-PPvv1tDAB_DrTZgHaE8%26pid%3DApi&amp;q=0&amp;b=1&amp;p=0&amp;a=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786" cy="255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9AC" w:rsidRPr="00AF7EC8" w:rsidRDefault="00AF7EC8" w:rsidP="0020329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F7EC8">
        <w:rPr>
          <w:rFonts w:ascii="Times New Roman" w:hAnsi="Times New Roman" w:cs="Times New Roman"/>
          <w:b/>
          <w:sz w:val="24"/>
          <w:szCs w:val="24"/>
        </w:rPr>
        <w:t>Carte des langues indo-européennes</w:t>
      </w:r>
    </w:p>
    <w:p w:rsidR="00AF7EC8" w:rsidRDefault="00AF7EC8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849AC" w:rsidRDefault="000849AC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EC86F02" wp14:editId="1FC98D3F">
            <wp:extent cx="3403600" cy="2552700"/>
            <wp:effectExtent l="0" t="0" r="6350" b="0"/>
            <wp:docPr id="48" name="Image 48" descr="La famille des langues chamito sémitiques.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famille des langues chamito sémitiques. - YouTub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148" cy="256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29F" w:rsidRPr="00AF7EC8" w:rsidRDefault="00AF7EC8" w:rsidP="0020329F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F7EC8">
        <w:rPr>
          <w:rFonts w:ascii="Times New Roman" w:hAnsi="Times New Roman" w:cs="Times New Roman"/>
          <w:b/>
          <w:sz w:val="24"/>
          <w:szCs w:val="24"/>
        </w:rPr>
        <w:t>Carte des langues afroasiatiques (aussi nommées chamito-sémitiques)</w:t>
      </w:r>
    </w:p>
    <w:p w:rsidR="0020329F" w:rsidRPr="00AF7EC8" w:rsidRDefault="0020329F" w:rsidP="0020329F">
      <w:pPr>
        <w:pStyle w:val="Paragraphedeliste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F7EC8">
        <w:rPr>
          <w:rFonts w:ascii="Times New Roman" w:hAnsi="Times New Roman" w:cs="Times New Roman"/>
          <w:b/>
          <w:sz w:val="24"/>
          <w:szCs w:val="24"/>
        </w:rPr>
        <w:lastRenderedPageBreak/>
        <w:t>Les modes de production des outils lithiques préhistoriques</w:t>
      </w:r>
    </w:p>
    <w:p w:rsidR="0020329F" w:rsidRDefault="0020329F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0329F" w:rsidRDefault="0070048C" w:rsidP="0020329F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F7EC8">
        <w:rPr>
          <w:rFonts w:ascii="Times New Roman" w:hAnsi="Times New Roman" w:cs="Times New Roman"/>
          <w:b/>
          <w:i/>
          <w:sz w:val="24"/>
          <w:szCs w:val="24"/>
        </w:rPr>
        <w:t xml:space="preserve">Mode 1 : chopper </w:t>
      </w:r>
      <w:r w:rsidR="00AF7EC8" w:rsidRPr="00AF7EC8">
        <w:rPr>
          <w:rFonts w:ascii="Times New Roman" w:hAnsi="Times New Roman" w:cs="Times New Roman"/>
          <w:b/>
          <w:i/>
          <w:sz w:val="24"/>
          <w:szCs w:val="24"/>
        </w:rPr>
        <w:t>oldowayen</w:t>
      </w:r>
      <w:r w:rsidR="00142C15">
        <w:rPr>
          <w:rFonts w:ascii="Times New Roman" w:hAnsi="Times New Roman" w:cs="Times New Roman"/>
          <w:b/>
          <w:i/>
          <w:sz w:val="24"/>
          <w:szCs w:val="24"/>
        </w:rPr>
        <w:t xml:space="preserve"> (Homo habilis, de 2,3 à 1,5 Ma)</w:t>
      </w:r>
    </w:p>
    <w:p w:rsidR="00B07CDA" w:rsidRPr="00B07CDA" w:rsidRDefault="00B07CDA" w:rsidP="00142C1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Outil obtenu à partir d’un galet frappé avec un autre galet. Il n’est pas nécessaire de concevoir l’outil avant sa réalisation, qui est techniquement très simple</w:t>
      </w:r>
    </w:p>
    <w:p w:rsidR="0070048C" w:rsidRPr="0070048C" w:rsidRDefault="0070048C" w:rsidP="00700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70048C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D4AFC98" wp14:editId="28187CF1">
            <wp:extent cx="3104515" cy="2617862"/>
            <wp:effectExtent l="0" t="0" r="635" b="0"/>
            <wp:docPr id="43" name="Image 43" descr="F:\Textes\ALL-PUBS\Travaux\Ling-et-philo\Protolangages\2-CHOPPER-SUR-GALET-AMENAGE.-PIERRE-GRISE-FRANCE-VALLEE-DE-LA-GARONNE-PALEOLITHIQUE&amp;HELLIP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Textes\ALL-PUBS\Travaux\Ling-et-philo\Protolangages\2-CHOPPER-SUR-GALET-AMENAGE.-PIERRE-GRISE-FRANCE-VALLEE-DE-LA-GARONNE-PALEOLITHIQUE&amp;HELLIP-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441" cy="265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48C" w:rsidRDefault="0070048C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0048C" w:rsidRDefault="0070048C" w:rsidP="0020329F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F7EC8">
        <w:rPr>
          <w:rFonts w:ascii="Times New Roman" w:hAnsi="Times New Roman" w:cs="Times New Roman"/>
          <w:b/>
          <w:i/>
          <w:sz w:val="24"/>
          <w:szCs w:val="24"/>
        </w:rPr>
        <w:t>Mode 2 : biface acheuléen</w:t>
      </w:r>
      <w:r w:rsidR="00142C15">
        <w:rPr>
          <w:rFonts w:ascii="Times New Roman" w:hAnsi="Times New Roman" w:cs="Times New Roman"/>
          <w:b/>
          <w:i/>
          <w:sz w:val="24"/>
          <w:szCs w:val="24"/>
        </w:rPr>
        <w:t xml:space="preserve"> (Homo erectus, de 1,8 Ma à -110 000 ans)</w:t>
      </w:r>
    </w:p>
    <w:p w:rsidR="00B07CDA" w:rsidRPr="00B07CDA" w:rsidRDefault="00B07CDA" w:rsidP="00142C1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Outil obtenu à partir d’un bloc</w:t>
      </w:r>
      <w:r w:rsidR="0096659A">
        <w:rPr>
          <w:rFonts w:ascii="Times New Roman" w:hAnsi="Times New Roman" w:cs="Times New Roman"/>
          <w:sz w:val="24"/>
          <w:szCs w:val="24"/>
        </w:rPr>
        <w:t>, généralement</w:t>
      </w:r>
      <w:r>
        <w:rPr>
          <w:rFonts w:ascii="Times New Roman" w:hAnsi="Times New Roman" w:cs="Times New Roman"/>
          <w:sz w:val="24"/>
          <w:szCs w:val="24"/>
        </w:rPr>
        <w:t xml:space="preserve"> de silex. Il est nécessaire d</w:t>
      </w:r>
      <w:r w:rsidR="006C670A">
        <w:rPr>
          <w:rFonts w:ascii="Times New Roman" w:hAnsi="Times New Roman" w:cs="Times New Roman"/>
          <w:sz w:val="24"/>
          <w:szCs w:val="24"/>
        </w:rPr>
        <w:t xml:space="preserve">’avoir une idée claire de l’outil final qu’on veut obtenir et </w:t>
      </w:r>
      <w:r>
        <w:rPr>
          <w:rFonts w:ascii="Times New Roman" w:hAnsi="Times New Roman" w:cs="Times New Roman"/>
          <w:sz w:val="24"/>
          <w:szCs w:val="24"/>
        </w:rPr>
        <w:t>de maîtriser l</w:t>
      </w:r>
      <w:r w:rsidR="006C670A">
        <w:rPr>
          <w:rFonts w:ascii="Times New Roman" w:hAnsi="Times New Roman" w:cs="Times New Roman"/>
          <w:sz w:val="24"/>
          <w:szCs w:val="24"/>
        </w:rPr>
        <w:t>a technique pour y parvenir.</w:t>
      </w:r>
    </w:p>
    <w:p w:rsidR="001301E2" w:rsidRPr="001301E2" w:rsidRDefault="001301E2" w:rsidP="001301E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1301E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D540F95" wp14:editId="3A157D1C">
            <wp:extent cx="2609564" cy="4014714"/>
            <wp:effectExtent l="0" t="0" r="635" b="5080"/>
            <wp:docPr id="44" name="Image 44" descr="F:\Textes\ALL-PUBS\Travaux\Ling-et-philo\Protolangages\4-Biface-acheule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Textes\ALL-PUBS\Travaux\Ling-et-philo\Protolangages\4-Biface-acheulee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483" cy="406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CDA" w:rsidRPr="00142C15" w:rsidRDefault="001301E2" w:rsidP="00B07CDA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F7EC8">
        <w:rPr>
          <w:rFonts w:ascii="Times New Roman" w:hAnsi="Times New Roman" w:cs="Times New Roman"/>
          <w:b/>
          <w:i/>
          <w:sz w:val="24"/>
          <w:szCs w:val="24"/>
        </w:rPr>
        <w:lastRenderedPageBreak/>
        <w:t>Mode 3 : débitage Levallois acheuléen</w:t>
      </w:r>
      <w:r w:rsidR="00142C15">
        <w:rPr>
          <w:rFonts w:ascii="Times New Roman" w:hAnsi="Times New Roman" w:cs="Times New Roman"/>
          <w:sz w:val="24"/>
          <w:szCs w:val="24"/>
        </w:rPr>
        <w:t xml:space="preserve"> </w:t>
      </w:r>
      <w:r w:rsidR="00142C15" w:rsidRPr="00142C15">
        <w:rPr>
          <w:rFonts w:ascii="Times New Roman" w:hAnsi="Times New Roman" w:cs="Times New Roman"/>
          <w:b/>
          <w:i/>
          <w:sz w:val="24"/>
          <w:szCs w:val="24"/>
        </w:rPr>
        <w:t>plus (à partir de -700 000 ans)</w:t>
      </w:r>
    </w:p>
    <w:p w:rsidR="00B07CDA" w:rsidRPr="00B07CDA" w:rsidRDefault="00B07CDA" w:rsidP="00142C1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07CDA">
        <w:rPr>
          <w:rFonts w:ascii="Times New Roman" w:hAnsi="Times New Roman" w:cs="Times New Roman"/>
          <w:sz w:val="24"/>
          <w:szCs w:val="24"/>
        </w:rPr>
        <w:t>Les blocs de silex sont préparés à l’avance de façon à ce qu’un seul coup produise l’ébauche d’un biface qu’il suffit ensuite de retoucher</w:t>
      </w:r>
      <w:r w:rsidR="006C670A">
        <w:rPr>
          <w:rFonts w:ascii="Times New Roman" w:hAnsi="Times New Roman" w:cs="Times New Roman"/>
          <w:sz w:val="24"/>
          <w:szCs w:val="24"/>
        </w:rPr>
        <w:t>.</w:t>
      </w:r>
    </w:p>
    <w:p w:rsidR="001301E2" w:rsidRPr="00AF7EC8" w:rsidRDefault="001301E2" w:rsidP="001301E2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70048C" w:rsidRPr="0070048C" w:rsidRDefault="0070048C" w:rsidP="00700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70048C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60A2B7F" wp14:editId="0D6B3460">
            <wp:extent cx="3402964" cy="2591435"/>
            <wp:effectExtent l="0" t="0" r="7620" b="0"/>
            <wp:docPr id="42" name="Image 42" descr="F:\Textes\ALL-PUBS\Travaux\Ling-et-philo\Protolangages\8-Levallois-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Textes\ALL-PUBS\Travaux\Ling-et-philo\Protolangages\8-Levallois-image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825" cy="261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7CDA" w:rsidRPr="001301E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A12701B" wp14:editId="006365C6">
            <wp:extent cx="2190750" cy="2476500"/>
            <wp:effectExtent l="0" t="0" r="0" b="0"/>
            <wp:docPr id="45" name="Image 45" descr="F:\Textes\ALL-PUBS\Travaux\Ling-et-philo\Protolangages\7-Levallois-photo-montie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Textes\ALL-PUBS\Travaux\Ling-et-philo\Protolangages\7-Levallois-photo-montieres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EC8" w:rsidRDefault="00AF7EC8" w:rsidP="0020329F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B07CDA" w:rsidRDefault="00B07CDA" w:rsidP="0020329F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B07CDA" w:rsidRPr="00142C15" w:rsidRDefault="001301E2" w:rsidP="0020329F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F7EC8">
        <w:rPr>
          <w:rFonts w:ascii="Times New Roman" w:hAnsi="Times New Roman" w:cs="Times New Roman"/>
          <w:b/>
          <w:i/>
          <w:sz w:val="24"/>
          <w:szCs w:val="24"/>
        </w:rPr>
        <w:t xml:space="preserve">Mode 4 : débitage </w:t>
      </w:r>
      <w:r w:rsidRPr="00142C15">
        <w:rPr>
          <w:rFonts w:ascii="Times New Roman" w:hAnsi="Times New Roman" w:cs="Times New Roman"/>
          <w:b/>
          <w:i/>
          <w:sz w:val="24"/>
          <w:szCs w:val="24"/>
        </w:rPr>
        <w:t>laminaire</w:t>
      </w:r>
      <w:r w:rsidR="00B07CDA" w:rsidRPr="00142C15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142C15" w:rsidRPr="00142C15">
        <w:rPr>
          <w:rFonts w:ascii="Times New Roman" w:hAnsi="Times New Roman" w:cs="Times New Roman"/>
          <w:b/>
          <w:i/>
          <w:sz w:val="24"/>
          <w:szCs w:val="24"/>
        </w:rPr>
        <w:t>(Homo sapiens, à partir de -43 000 ans)</w:t>
      </w:r>
    </w:p>
    <w:p w:rsidR="0070048C" w:rsidRDefault="006C670A" w:rsidP="00142C15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</w:t>
      </w:r>
      <w:r w:rsidR="00B07CDA">
        <w:rPr>
          <w:rFonts w:ascii="Times New Roman" w:hAnsi="Times New Roman" w:cs="Times New Roman"/>
          <w:sz w:val="24"/>
          <w:szCs w:val="24"/>
        </w:rPr>
        <w:t xml:space="preserve">n bloc de silex </w:t>
      </w:r>
      <w:r>
        <w:rPr>
          <w:rFonts w:ascii="Times New Roman" w:hAnsi="Times New Roman" w:cs="Times New Roman"/>
          <w:sz w:val="24"/>
          <w:szCs w:val="24"/>
        </w:rPr>
        <w:t xml:space="preserve">est préparé à l’avance </w:t>
      </w:r>
      <w:r w:rsidR="00B07CDA">
        <w:rPr>
          <w:rFonts w:ascii="Times New Roman" w:hAnsi="Times New Roman" w:cs="Times New Roman"/>
          <w:sz w:val="24"/>
          <w:szCs w:val="24"/>
        </w:rPr>
        <w:t>afin qu’on puisse débiter de nombreuses lames retouch</w:t>
      </w:r>
      <w:r>
        <w:rPr>
          <w:rFonts w:ascii="Times New Roman" w:hAnsi="Times New Roman" w:cs="Times New Roman"/>
          <w:sz w:val="24"/>
          <w:szCs w:val="24"/>
        </w:rPr>
        <w:t xml:space="preserve">ables à l’envi et </w:t>
      </w:r>
      <w:r w:rsidR="00B07CDA">
        <w:rPr>
          <w:rFonts w:ascii="Times New Roman" w:hAnsi="Times New Roman" w:cs="Times New Roman"/>
          <w:sz w:val="24"/>
          <w:szCs w:val="24"/>
        </w:rPr>
        <w:t xml:space="preserve">obtenir </w:t>
      </w:r>
      <w:r>
        <w:rPr>
          <w:rFonts w:ascii="Times New Roman" w:hAnsi="Times New Roman" w:cs="Times New Roman"/>
          <w:sz w:val="24"/>
          <w:szCs w:val="24"/>
        </w:rPr>
        <w:t xml:space="preserve">ainsi </w:t>
      </w:r>
      <w:r w:rsidR="00B07CDA">
        <w:rPr>
          <w:rFonts w:ascii="Times New Roman" w:hAnsi="Times New Roman" w:cs="Times New Roman"/>
          <w:sz w:val="24"/>
          <w:szCs w:val="24"/>
        </w:rPr>
        <w:t>une</w:t>
      </w:r>
      <w:r>
        <w:rPr>
          <w:rFonts w:ascii="Times New Roman" w:hAnsi="Times New Roman" w:cs="Times New Roman"/>
          <w:sz w:val="24"/>
          <w:szCs w:val="24"/>
        </w:rPr>
        <w:t xml:space="preserve"> diversité</w:t>
      </w:r>
      <w:r w:rsidR="00B07CDA">
        <w:rPr>
          <w:rFonts w:ascii="Times New Roman" w:hAnsi="Times New Roman" w:cs="Times New Roman"/>
          <w:sz w:val="24"/>
          <w:szCs w:val="24"/>
        </w:rPr>
        <w:t xml:space="preserve"> d’outils. </w:t>
      </w:r>
      <w:r>
        <w:rPr>
          <w:rFonts w:ascii="Times New Roman" w:hAnsi="Times New Roman" w:cs="Times New Roman"/>
          <w:sz w:val="24"/>
          <w:szCs w:val="24"/>
        </w:rPr>
        <w:t xml:space="preserve">Ces lames </w:t>
      </w:r>
      <w:r w:rsidR="00B07CDA">
        <w:rPr>
          <w:rFonts w:ascii="Times New Roman" w:hAnsi="Times New Roman" w:cs="Times New Roman"/>
          <w:sz w:val="24"/>
          <w:szCs w:val="24"/>
        </w:rPr>
        <w:t>date</w:t>
      </w:r>
      <w:r>
        <w:rPr>
          <w:rFonts w:ascii="Times New Roman" w:hAnsi="Times New Roman" w:cs="Times New Roman"/>
          <w:sz w:val="24"/>
          <w:szCs w:val="24"/>
        </w:rPr>
        <w:t>nt</w:t>
      </w:r>
      <w:r w:rsidR="00B07CDA">
        <w:rPr>
          <w:rFonts w:ascii="Times New Roman" w:hAnsi="Times New Roman" w:cs="Times New Roman"/>
          <w:sz w:val="24"/>
          <w:szCs w:val="24"/>
        </w:rPr>
        <w:t xml:space="preserve"> du Néolithique (site de Grand-Pressigny), mais la méthode remonte au Paléolithique supérieur.</w:t>
      </w:r>
    </w:p>
    <w:p w:rsidR="00AF7EC8" w:rsidRPr="00AF7EC8" w:rsidRDefault="00AF7EC8" w:rsidP="0020329F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87426" w:rsidRDefault="001301E2" w:rsidP="001A4B9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DD2E8A4" wp14:editId="2105850A">
            <wp:extent cx="3756075" cy="3390900"/>
            <wp:effectExtent l="0" t="0" r="0" b="0"/>
            <wp:docPr id="46" name="Image 46" descr="https://i1.wp.com/kidiscience.cafe-sciences.org/wp-content/uploads/sites/13/2020/06/arkeo5.jpg?resize=360%2C360&amp;ss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1.wp.com/kidiscience.cafe-sciences.org/wp-content/uploads/sites/13/2020/06/arkeo5.jpg?resize=360%2C360&amp;ssl=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44" cy="343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B93" w:rsidRDefault="001A4B93" w:rsidP="001A4B9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7CDA" w:rsidRDefault="00B07CDA" w:rsidP="001A4B9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7CDA" w:rsidRPr="00FD4864" w:rsidRDefault="001301E2" w:rsidP="00B07CDA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C670A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Mode 5 : </w:t>
      </w:r>
      <w:r w:rsidRPr="00FD4864">
        <w:rPr>
          <w:rFonts w:ascii="Times New Roman" w:hAnsi="Times New Roman" w:cs="Times New Roman"/>
          <w:b/>
          <w:i/>
          <w:sz w:val="24"/>
          <w:szCs w:val="24"/>
        </w:rPr>
        <w:t>microlithes</w:t>
      </w:r>
      <w:r w:rsidR="00B07CDA" w:rsidRPr="00FD486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142C15" w:rsidRPr="00FD4864">
        <w:rPr>
          <w:rFonts w:ascii="Times New Roman" w:hAnsi="Times New Roman" w:cs="Times New Roman"/>
          <w:b/>
          <w:i/>
          <w:sz w:val="24"/>
          <w:szCs w:val="24"/>
        </w:rPr>
        <w:t>(Hom</w:t>
      </w:r>
      <w:r w:rsidR="00FD4864" w:rsidRPr="00FD4864">
        <w:rPr>
          <w:rFonts w:ascii="Times New Roman" w:hAnsi="Times New Roman" w:cs="Times New Roman"/>
          <w:b/>
          <w:i/>
          <w:sz w:val="24"/>
          <w:szCs w:val="24"/>
        </w:rPr>
        <w:t>o</w:t>
      </w:r>
      <w:r w:rsidR="00142C15" w:rsidRPr="00FD4864">
        <w:rPr>
          <w:rFonts w:ascii="Times New Roman" w:hAnsi="Times New Roman" w:cs="Times New Roman"/>
          <w:b/>
          <w:i/>
          <w:sz w:val="24"/>
          <w:szCs w:val="24"/>
        </w:rPr>
        <w:t xml:space="preserve"> sapiens</w:t>
      </w:r>
      <w:r w:rsidR="00FD4864" w:rsidRPr="00FD4864">
        <w:rPr>
          <w:rFonts w:ascii="Times New Roman" w:hAnsi="Times New Roman" w:cs="Times New Roman"/>
          <w:b/>
          <w:i/>
          <w:sz w:val="24"/>
          <w:szCs w:val="24"/>
        </w:rPr>
        <w:t xml:space="preserve">, à partir </w:t>
      </w:r>
      <w:r w:rsidR="00FD4864">
        <w:rPr>
          <w:rFonts w:ascii="Times New Roman" w:hAnsi="Times New Roman" w:cs="Times New Roman"/>
          <w:b/>
          <w:i/>
          <w:sz w:val="24"/>
          <w:szCs w:val="24"/>
        </w:rPr>
        <w:t>de</w:t>
      </w:r>
      <w:r w:rsidR="00FD4864" w:rsidRPr="00FD4864">
        <w:rPr>
          <w:rFonts w:ascii="Times New Roman" w:hAnsi="Times New Roman" w:cs="Times New Roman"/>
          <w:b/>
          <w:i/>
          <w:sz w:val="24"/>
          <w:szCs w:val="24"/>
        </w:rPr>
        <w:t xml:space="preserve"> - 18 000 ans)</w:t>
      </w:r>
    </w:p>
    <w:p w:rsidR="00B07CDA" w:rsidRDefault="00B07CDA" w:rsidP="00142C1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Petites lames et pointes pour la fabrication d’armes composites (flèches, harpons, sagaies).</w:t>
      </w:r>
      <w:r w:rsidR="00142C1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Arme reconstituée </w:t>
      </w:r>
      <w:r w:rsidR="006C670A">
        <w:rPr>
          <w:rFonts w:ascii="Times New Roman" w:hAnsi="Times New Roman" w:cs="Times New Roman"/>
          <w:sz w:val="24"/>
          <w:szCs w:val="24"/>
        </w:rPr>
        <w:t xml:space="preserve">présentée </w:t>
      </w:r>
      <w:r>
        <w:rPr>
          <w:rFonts w:ascii="Times New Roman" w:hAnsi="Times New Roman" w:cs="Times New Roman"/>
          <w:sz w:val="24"/>
          <w:szCs w:val="24"/>
        </w:rPr>
        <w:t xml:space="preserve">au Musée National des </w:t>
      </w:r>
      <w:proofErr w:type="spellStart"/>
      <w:r>
        <w:rPr>
          <w:rFonts w:ascii="Times New Roman" w:hAnsi="Times New Roman" w:cs="Times New Roman"/>
          <w:sz w:val="24"/>
          <w:szCs w:val="24"/>
        </w:rPr>
        <w:t>Eyzies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(Dordogne)</w:t>
      </w:r>
    </w:p>
    <w:p w:rsidR="001A4B93" w:rsidRPr="00B07CDA" w:rsidRDefault="001A4B93" w:rsidP="001A4B9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4B93" w:rsidRDefault="00C021C8" w:rsidP="001A4B9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B78683D" wp14:editId="3A7325FA">
            <wp:extent cx="2085975" cy="2160916"/>
            <wp:effectExtent l="0" t="0" r="0" b="0"/>
            <wp:docPr id="16" name="Image 16" descr="Emmanchement microlithes sur poi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mmanchement microlithes sur poi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310" cy="219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B93" w:rsidRDefault="001A4B93" w:rsidP="001A4B9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7CDA" w:rsidRDefault="00B07CDA" w:rsidP="00B07CD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F7EC8" w:rsidRPr="006C670A" w:rsidRDefault="00AF7EC8" w:rsidP="006C670A">
      <w:pPr>
        <w:pStyle w:val="Paragraphedeliste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C670A">
        <w:rPr>
          <w:rFonts w:ascii="Times New Roman" w:hAnsi="Times New Roman" w:cs="Times New Roman"/>
          <w:b/>
          <w:sz w:val="24"/>
          <w:szCs w:val="24"/>
        </w:rPr>
        <w:t xml:space="preserve">Une vue d’artiste des premiers êtres humains, les </w:t>
      </w:r>
      <w:r w:rsidRPr="006C670A">
        <w:rPr>
          <w:rFonts w:ascii="Times New Roman" w:hAnsi="Times New Roman" w:cs="Times New Roman"/>
          <w:b/>
          <w:i/>
          <w:sz w:val="24"/>
          <w:szCs w:val="24"/>
        </w:rPr>
        <w:t>Homo habilis</w:t>
      </w:r>
      <w:r w:rsidRPr="006C670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F7EC8" w:rsidRPr="003E14D1" w:rsidRDefault="00AF7EC8" w:rsidP="00AF7EC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E14D1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70FAD0C" wp14:editId="4F6E6247">
            <wp:extent cx="5905500" cy="3619500"/>
            <wp:effectExtent l="0" t="0" r="0" b="0"/>
            <wp:docPr id="10" name="Image 10" descr="F:\Textes\ALL-PUBS\Travaux\Ling-et-philo\Protolangages\3- Scene-homo-habil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Textes\ALL-PUBS\Travaux\Ling-et-philo\Protolangages\3- Scene-homo-habilis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EC8" w:rsidRDefault="006C670A" w:rsidP="00FD486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C670A">
        <w:rPr>
          <w:rFonts w:ascii="Times New Roman" w:hAnsi="Times New Roman" w:cs="Times New Roman"/>
          <w:b/>
          <w:sz w:val="24"/>
          <w:szCs w:val="24"/>
        </w:rPr>
        <w:t xml:space="preserve">Une </w:t>
      </w:r>
      <w:r w:rsidR="00AF7EC8" w:rsidRPr="006C670A">
        <w:rPr>
          <w:rFonts w:ascii="Times New Roman" w:hAnsi="Times New Roman" w:cs="Times New Roman"/>
          <w:b/>
          <w:sz w:val="24"/>
          <w:szCs w:val="24"/>
        </w:rPr>
        <w:t>vue d’artiste n</w:t>
      </w:r>
      <w:r w:rsidRPr="006C670A">
        <w:rPr>
          <w:rFonts w:ascii="Times New Roman" w:hAnsi="Times New Roman" w:cs="Times New Roman"/>
          <w:b/>
          <w:sz w:val="24"/>
          <w:szCs w:val="24"/>
        </w:rPr>
        <w:t xml:space="preserve">on </w:t>
      </w:r>
      <w:r w:rsidR="00AF7EC8" w:rsidRPr="006C670A">
        <w:rPr>
          <w:rFonts w:ascii="Times New Roman" w:hAnsi="Times New Roman" w:cs="Times New Roman"/>
          <w:b/>
          <w:sz w:val="24"/>
          <w:szCs w:val="24"/>
        </w:rPr>
        <w:t>exempte de difficultés.</w:t>
      </w:r>
      <w:r w:rsidR="00AF7EC8">
        <w:rPr>
          <w:rFonts w:ascii="Times New Roman" w:hAnsi="Times New Roman" w:cs="Times New Roman"/>
          <w:sz w:val="24"/>
          <w:szCs w:val="24"/>
        </w:rPr>
        <w:t xml:space="preserve"> Les </w:t>
      </w:r>
      <w:r w:rsidR="00AF7EC8" w:rsidRPr="003E14D1">
        <w:rPr>
          <w:rFonts w:ascii="Times New Roman" w:hAnsi="Times New Roman" w:cs="Times New Roman"/>
          <w:i/>
          <w:sz w:val="24"/>
          <w:szCs w:val="24"/>
        </w:rPr>
        <w:t>Hom</w:t>
      </w:r>
      <w:r w:rsidR="00AF7EC8">
        <w:rPr>
          <w:rFonts w:ascii="Times New Roman" w:hAnsi="Times New Roman" w:cs="Times New Roman"/>
          <w:i/>
          <w:sz w:val="24"/>
          <w:szCs w:val="24"/>
        </w:rPr>
        <w:t>o</w:t>
      </w:r>
      <w:r w:rsidR="00AF7EC8" w:rsidRPr="003E14D1">
        <w:rPr>
          <w:rFonts w:ascii="Times New Roman" w:hAnsi="Times New Roman" w:cs="Times New Roman"/>
          <w:i/>
          <w:sz w:val="24"/>
          <w:szCs w:val="24"/>
        </w:rPr>
        <w:t xml:space="preserve"> habilis</w:t>
      </w:r>
      <w:r w:rsidR="00AF7EC8">
        <w:rPr>
          <w:rFonts w:ascii="Times New Roman" w:hAnsi="Times New Roman" w:cs="Times New Roman"/>
          <w:sz w:val="24"/>
          <w:szCs w:val="24"/>
        </w:rPr>
        <w:t xml:space="preserve"> </w:t>
      </w:r>
      <w:r w:rsidR="00FD4864">
        <w:rPr>
          <w:rFonts w:ascii="Times New Roman" w:hAnsi="Times New Roman" w:cs="Times New Roman"/>
          <w:sz w:val="24"/>
          <w:szCs w:val="24"/>
        </w:rPr>
        <w:t>peuvent fabriquer leurs</w:t>
      </w:r>
      <w:r w:rsidR="00AF7EC8">
        <w:rPr>
          <w:rFonts w:ascii="Times New Roman" w:hAnsi="Times New Roman" w:cs="Times New Roman"/>
          <w:sz w:val="24"/>
          <w:szCs w:val="24"/>
        </w:rPr>
        <w:t xml:space="preserve"> outils sur place car le rhinocéros dont ils se régale</w:t>
      </w:r>
      <w:r>
        <w:rPr>
          <w:rFonts w:ascii="Times New Roman" w:hAnsi="Times New Roman" w:cs="Times New Roman"/>
          <w:sz w:val="24"/>
          <w:szCs w:val="24"/>
        </w:rPr>
        <w:t>nt</w:t>
      </w:r>
      <w:r w:rsidR="00AF7EC8">
        <w:rPr>
          <w:rFonts w:ascii="Times New Roman" w:hAnsi="Times New Roman" w:cs="Times New Roman"/>
          <w:sz w:val="24"/>
          <w:szCs w:val="24"/>
        </w:rPr>
        <w:t xml:space="preserve"> est mort au bord d’une rivière riche en galets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CF48DF">
        <w:rPr>
          <w:rFonts w:ascii="Times New Roman" w:hAnsi="Times New Roman" w:cs="Times New Roman"/>
          <w:sz w:val="24"/>
          <w:szCs w:val="24"/>
        </w:rPr>
        <w:t>nécessaires</w:t>
      </w:r>
      <w:r w:rsidR="008356A2">
        <w:rPr>
          <w:rFonts w:ascii="Times New Roman" w:hAnsi="Times New Roman" w:cs="Times New Roman"/>
          <w:sz w:val="24"/>
          <w:szCs w:val="24"/>
        </w:rPr>
        <w:t xml:space="preserve"> pour </w:t>
      </w:r>
      <w:r w:rsidR="00AF7EC8">
        <w:rPr>
          <w:rFonts w:ascii="Times New Roman" w:hAnsi="Times New Roman" w:cs="Times New Roman"/>
          <w:sz w:val="24"/>
          <w:szCs w:val="24"/>
        </w:rPr>
        <w:t xml:space="preserve">fabriquer des </w:t>
      </w:r>
      <w:proofErr w:type="spellStart"/>
      <w:r w:rsidR="00AF7EC8">
        <w:rPr>
          <w:rFonts w:ascii="Times New Roman" w:hAnsi="Times New Roman" w:cs="Times New Roman"/>
          <w:sz w:val="24"/>
          <w:szCs w:val="24"/>
        </w:rPr>
        <w:t>choppers</w:t>
      </w:r>
      <w:proofErr w:type="spellEnd"/>
      <w:r w:rsidR="00AF7EC8">
        <w:rPr>
          <w:rFonts w:ascii="Times New Roman" w:hAnsi="Times New Roman" w:cs="Times New Roman"/>
          <w:sz w:val="24"/>
          <w:szCs w:val="24"/>
        </w:rPr>
        <w:t xml:space="preserve">. Mais qu’auraient-ils fait s’ils avaient trouvé la carcasse dans une plaine herbacée ? </w:t>
      </w:r>
      <w:r>
        <w:rPr>
          <w:rFonts w:ascii="Times New Roman" w:hAnsi="Times New Roman" w:cs="Times New Roman"/>
          <w:sz w:val="24"/>
          <w:szCs w:val="24"/>
        </w:rPr>
        <w:t>Avec quels galets</w:t>
      </w:r>
      <w:r w:rsidR="00AF7EC8">
        <w:rPr>
          <w:rFonts w:ascii="Times New Roman" w:hAnsi="Times New Roman" w:cs="Times New Roman"/>
          <w:sz w:val="24"/>
          <w:szCs w:val="24"/>
        </w:rPr>
        <w:t xml:space="preserve"> auraient-ils</w:t>
      </w:r>
      <w:r>
        <w:rPr>
          <w:rFonts w:ascii="Times New Roman" w:hAnsi="Times New Roman" w:cs="Times New Roman"/>
          <w:sz w:val="24"/>
          <w:szCs w:val="24"/>
        </w:rPr>
        <w:t xml:space="preserve"> pu</w:t>
      </w:r>
      <w:r w:rsidR="00AF7EC8">
        <w:rPr>
          <w:rFonts w:ascii="Times New Roman" w:hAnsi="Times New Roman" w:cs="Times New Roman"/>
          <w:sz w:val="24"/>
          <w:szCs w:val="24"/>
        </w:rPr>
        <w:t xml:space="preserve"> fabriqu</w:t>
      </w:r>
      <w:r>
        <w:rPr>
          <w:rFonts w:ascii="Times New Roman" w:hAnsi="Times New Roman" w:cs="Times New Roman"/>
          <w:sz w:val="24"/>
          <w:szCs w:val="24"/>
        </w:rPr>
        <w:t>er</w:t>
      </w:r>
      <w:r w:rsidR="00AF7EC8">
        <w:rPr>
          <w:rFonts w:ascii="Times New Roman" w:hAnsi="Times New Roman" w:cs="Times New Roman"/>
          <w:sz w:val="24"/>
          <w:szCs w:val="24"/>
        </w:rPr>
        <w:t xml:space="preserve"> leurs outils ? </w:t>
      </w:r>
      <w:r>
        <w:rPr>
          <w:rFonts w:ascii="Times New Roman" w:hAnsi="Times New Roman" w:cs="Times New Roman"/>
          <w:sz w:val="24"/>
          <w:szCs w:val="24"/>
        </w:rPr>
        <w:t xml:space="preserve">Il </w:t>
      </w:r>
      <w:r w:rsidR="008356A2">
        <w:rPr>
          <w:rFonts w:ascii="Times New Roman" w:hAnsi="Times New Roman" w:cs="Times New Roman"/>
          <w:sz w:val="24"/>
          <w:szCs w:val="24"/>
        </w:rPr>
        <w:t xml:space="preserve">vaut mieux admettre </w:t>
      </w:r>
      <w:r w:rsidR="00AF7EC8">
        <w:rPr>
          <w:rFonts w:ascii="Times New Roman" w:hAnsi="Times New Roman" w:cs="Times New Roman"/>
          <w:sz w:val="24"/>
          <w:szCs w:val="24"/>
        </w:rPr>
        <w:t xml:space="preserve">que les </w:t>
      </w:r>
      <w:r w:rsidR="00AF7EC8" w:rsidRPr="003E14D1">
        <w:rPr>
          <w:rFonts w:ascii="Times New Roman" w:hAnsi="Times New Roman" w:cs="Times New Roman"/>
          <w:i/>
          <w:sz w:val="24"/>
          <w:szCs w:val="24"/>
        </w:rPr>
        <w:t>Homo habilis</w:t>
      </w:r>
      <w:r w:rsidR="00AF7EC8">
        <w:rPr>
          <w:rFonts w:ascii="Times New Roman" w:hAnsi="Times New Roman" w:cs="Times New Roman"/>
          <w:sz w:val="24"/>
          <w:szCs w:val="24"/>
        </w:rPr>
        <w:t xml:space="preserve"> </w:t>
      </w:r>
      <w:r w:rsidR="008356A2">
        <w:rPr>
          <w:rFonts w:ascii="Times New Roman" w:hAnsi="Times New Roman" w:cs="Times New Roman"/>
          <w:sz w:val="24"/>
          <w:szCs w:val="24"/>
        </w:rPr>
        <w:t xml:space="preserve">qui </w:t>
      </w:r>
      <w:r w:rsidR="00AF7EC8">
        <w:rPr>
          <w:rFonts w:ascii="Times New Roman" w:hAnsi="Times New Roman" w:cs="Times New Roman"/>
          <w:sz w:val="24"/>
          <w:szCs w:val="24"/>
        </w:rPr>
        <w:t>partaient en quête de nourriture</w:t>
      </w:r>
      <w:r w:rsidR="008356A2">
        <w:rPr>
          <w:rFonts w:ascii="Times New Roman" w:hAnsi="Times New Roman" w:cs="Times New Roman"/>
          <w:sz w:val="24"/>
          <w:szCs w:val="24"/>
        </w:rPr>
        <w:t xml:space="preserve"> </w:t>
      </w:r>
      <w:r w:rsidR="00AF7EC8">
        <w:rPr>
          <w:rFonts w:ascii="Times New Roman" w:hAnsi="Times New Roman" w:cs="Times New Roman"/>
          <w:sz w:val="24"/>
          <w:szCs w:val="24"/>
        </w:rPr>
        <w:t xml:space="preserve">emportaient des outils déjà fabriqués ainsi que des sacs ou des harnachements pour les porter et ramener la viande au camp. </w:t>
      </w:r>
      <w:r w:rsidR="008356A2">
        <w:rPr>
          <w:rFonts w:ascii="Times New Roman" w:hAnsi="Times New Roman" w:cs="Times New Roman"/>
          <w:sz w:val="24"/>
          <w:szCs w:val="24"/>
        </w:rPr>
        <w:t xml:space="preserve">Cela nécessite </w:t>
      </w:r>
      <w:r w:rsidR="0096659A">
        <w:rPr>
          <w:rFonts w:ascii="Times New Roman" w:hAnsi="Times New Roman" w:cs="Times New Roman"/>
          <w:sz w:val="24"/>
          <w:szCs w:val="24"/>
        </w:rPr>
        <w:t>probablement une certaine</w:t>
      </w:r>
      <w:r w:rsidR="008356A2">
        <w:rPr>
          <w:rFonts w:ascii="Times New Roman" w:hAnsi="Times New Roman" w:cs="Times New Roman"/>
          <w:sz w:val="24"/>
          <w:szCs w:val="24"/>
        </w:rPr>
        <w:t xml:space="preserve"> maîtrise du langage. </w:t>
      </w:r>
      <w:r w:rsidR="00AF7EC8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1A4B93" w:rsidRPr="008356A2" w:rsidRDefault="001A4B93" w:rsidP="006C670A">
      <w:pPr>
        <w:pStyle w:val="NormalWeb"/>
        <w:numPr>
          <w:ilvl w:val="0"/>
          <w:numId w:val="2"/>
        </w:numPr>
        <w:rPr>
          <w:b/>
          <w:noProof/>
        </w:rPr>
      </w:pPr>
      <w:r w:rsidRPr="008356A2">
        <w:rPr>
          <w:b/>
        </w:rPr>
        <w:lastRenderedPageBreak/>
        <w:t>Premières préoccupations métaphysiques</w:t>
      </w:r>
      <w:r w:rsidRPr="008356A2">
        <w:rPr>
          <w:b/>
          <w:noProof/>
        </w:rPr>
        <w:t xml:space="preserve"> </w:t>
      </w:r>
    </w:p>
    <w:p w:rsidR="001A4B93" w:rsidRPr="001A4B93" w:rsidRDefault="001A4B93" w:rsidP="001A4B93">
      <w:pPr>
        <w:pStyle w:val="NormalWeb"/>
      </w:pPr>
      <w:r w:rsidRPr="001A4B93">
        <w:rPr>
          <w:noProof/>
        </w:rPr>
        <w:drawing>
          <wp:inline distT="0" distB="0" distL="0" distR="0" wp14:anchorId="0CBA7CEC" wp14:editId="68B4814E">
            <wp:extent cx="5400675" cy="3619500"/>
            <wp:effectExtent l="0" t="0" r="9525" b="0"/>
            <wp:docPr id="40" name="Image 40" descr="F:\Textes\ALL-PUBS\Travaux\Ling-et-philo\Protolangages\9-GrotteBruniqu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Textes\ALL-PUBS\Travaux\Ling-et-philo\Protolangages\9-GrotteBruniquel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B93" w:rsidRDefault="001A4B93" w:rsidP="001A4B9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A654E" w:rsidRDefault="001A4B93" w:rsidP="00FD4864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Ces deux cercles ont été construits par des Hommes de Néandertal à 300 m de l’entrée de la Grotte de Bruniquel (Dordogne), il y a 176 500 ans.</w:t>
      </w:r>
      <w:r w:rsidR="008356A2">
        <w:rPr>
          <w:rFonts w:ascii="Times New Roman" w:hAnsi="Times New Roman" w:cs="Times New Roman"/>
          <w:sz w:val="24"/>
          <w:szCs w:val="24"/>
        </w:rPr>
        <w:t xml:space="preserve"> Leur signification reste mystérieuse, mais on peut admettre qu’ils faisaient partie d’un rituel. Les Hommes de Néandertal avaient ainsi des préoccupations métaphysiques.</w:t>
      </w:r>
      <w:r w:rsidR="005A654E">
        <w:rPr>
          <w:rFonts w:ascii="Times New Roman" w:hAnsi="Times New Roman" w:cs="Times New Roman"/>
          <w:sz w:val="24"/>
          <w:szCs w:val="24"/>
        </w:rPr>
        <w:t xml:space="preserve"> Comme elles semblent déjà assez élaborées, on peut admettre que la métaphysique était peut-être déjà présente chez </w:t>
      </w:r>
      <w:r w:rsidR="005A654E" w:rsidRPr="005A654E">
        <w:rPr>
          <w:rFonts w:ascii="Times New Roman" w:hAnsi="Times New Roman" w:cs="Times New Roman"/>
          <w:i/>
          <w:sz w:val="24"/>
          <w:szCs w:val="24"/>
        </w:rPr>
        <w:t>Homo erectus</w:t>
      </w:r>
    </w:p>
    <w:p w:rsidR="005A654E" w:rsidRDefault="005A654E" w:rsidP="005A654E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5A654E" w:rsidRDefault="005A654E" w:rsidP="005A654E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691B91" w:rsidRPr="005A654E" w:rsidRDefault="00691B91" w:rsidP="005A654E">
      <w:pPr>
        <w:pStyle w:val="Paragraphedeliste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654E">
        <w:rPr>
          <w:rFonts w:ascii="Times New Roman" w:hAnsi="Times New Roman" w:cs="Times New Roman"/>
          <w:b/>
          <w:sz w:val="24"/>
          <w:szCs w:val="24"/>
        </w:rPr>
        <w:t xml:space="preserve">Les variations climatiques </w:t>
      </w:r>
      <w:r w:rsidR="0006562F" w:rsidRPr="005A654E">
        <w:rPr>
          <w:rFonts w:ascii="Times New Roman" w:hAnsi="Times New Roman" w:cs="Times New Roman"/>
          <w:b/>
          <w:sz w:val="24"/>
          <w:szCs w:val="24"/>
        </w:rPr>
        <w:t>d</w:t>
      </w:r>
      <w:r w:rsidRPr="005A654E">
        <w:rPr>
          <w:rFonts w:ascii="Times New Roman" w:hAnsi="Times New Roman" w:cs="Times New Roman"/>
          <w:b/>
          <w:sz w:val="24"/>
          <w:szCs w:val="24"/>
        </w:rPr>
        <w:t>u Paléolithique supérieur</w:t>
      </w:r>
      <w:r w:rsidR="0006562F" w:rsidRPr="005A654E">
        <w:rPr>
          <w:rFonts w:ascii="Times New Roman" w:hAnsi="Times New Roman" w:cs="Times New Roman"/>
          <w:b/>
          <w:sz w:val="24"/>
          <w:szCs w:val="24"/>
        </w:rPr>
        <w:t xml:space="preserve"> à </w:t>
      </w:r>
      <w:r w:rsidR="005A654E">
        <w:rPr>
          <w:rFonts w:ascii="Times New Roman" w:hAnsi="Times New Roman" w:cs="Times New Roman"/>
          <w:b/>
          <w:sz w:val="24"/>
          <w:szCs w:val="24"/>
        </w:rPr>
        <w:t xml:space="preserve">la fin de </w:t>
      </w:r>
      <w:r w:rsidR="0006562F" w:rsidRPr="005A654E">
        <w:rPr>
          <w:rFonts w:ascii="Times New Roman" w:hAnsi="Times New Roman" w:cs="Times New Roman"/>
          <w:b/>
          <w:sz w:val="24"/>
          <w:szCs w:val="24"/>
        </w:rPr>
        <w:t>l’Holocène</w:t>
      </w:r>
    </w:p>
    <w:p w:rsidR="0006562F" w:rsidRDefault="0006562F" w:rsidP="00691B91">
      <w:pPr>
        <w:pStyle w:val="Paragraphedeliste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691B91" w:rsidRDefault="00691B91" w:rsidP="00691B91">
      <w:pPr>
        <w:pStyle w:val="Paragraphedeliste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F5C5061" wp14:editId="4FD966E0">
            <wp:extent cx="5629275" cy="1581150"/>
            <wp:effectExtent l="0" t="0" r="9525" b="0"/>
            <wp:docPr id="47" name="Image 47" descr="http://persocite.francite.com/Vatilius/images/Variation%20tem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persocite.francite.com/Vatilius/images/Variation%20temp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91" w:rsidRDefault="00691B91" w:rsidP="00691B91">
      <w:pPr>
        <w:pStyle w:val="Paragraphedeliste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691B91" w:rsidRDefault="00D27C65" w:rsidP="00FD4864">
      <w:pPr>
        <w:pStyle w:val="Paragraphedeliste"/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 schéma contient probablement une erreur : à droite il faudrait remplacer -5°C par 0°C, et 0°C par 10°C. </w:t>
      </w:r>
      <w:r w:rsidR="00D87A30">
        <w:rPr>
          <w:rFonts w:ascii="Times New Roman" w:hAnsi="Times New Roman" w:cs="Times New Roman"/>
          <w:sz w:val="24"/>
          <w:szCs w:val="24"/>
        </w:rPr>
        <w:t>Sinon, cela voudrait dire que les températures ne sont jamais montées au-dessus de zéro durant tout le Paléolithique supérieur</w:t>
      </w:r>
      <w:r w:rsidR="0006562F">
        <w:rPr>
          <w:rFonts w:ascii="Times New Roman" w:hAnsi="Times New Roman" w:cs="Times New Roman"/>
          <w:sz w:val="24"/>
          <w:szCs w:val="24"/>
        </w:rPr>
        <w:t>, et rarement à l’Holocène.</w:t>
      </w:r>
    </w:p>
    <w:p w:rsidR="00D27C65" w:rsidRDefault="00D27C65" w:rsidP="00691B91">
      <w:pPr>
        <w:pStyle w:val="Paragraphedeliste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D27C65" w:rsidRPr="0006562F" w:rsidRDefault="0006562F" w:rsidP="0006562F">
      <w:pPr>
        <w:pStyle w:val="Paragraphedeliste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Les v</w:t>
      </w:r>
      <w:r w:rsidR="00D27C65" w:rsidRPr="0006562F">
        <w:rPr>
          <w:rFonts w:ascii="Times New Roman" w:hAnsi="Times New Roman" w:cs="Times New Roman"/>
          <w:b/>
          <w:sz w:val="24"/>
          <w:szCs w:val="24"/>
        </w:rPr>
        <w:t xml:space="preserve">ariations climatiques </w:t>
      </w:r>
      <w:r>
        <w:rPr>
          <w:rFonts w:ascii="Times New Roman" w:hAnsi="Times New Roman" w:cs="Times New Roman"/>
          <w:b/>
          <w:sz w:val="24"/>
          <w:szCs w:val="24"/>
        </w:rPr>
        <w:t xml:space="preserve">au Groenland </w:t>
      </w:r>
      <w:r w:rsidR="00D27C65" w:rsidRPr="0006562F">
        <w:rPr>
          <w:rFonts w:ascii="Times New Roman" w:hAnsi="Times New Roman" w:cs="Times New Roman"/>
          <w:b/>
          <w:sz w:val="24"/>
          <w:szCs w:val="24"/>
        </w:rPr>
        <w:t>depuis la fin du Solutréen</w:t>
      </w:r>
      <w:r w:rsidR="005A654E">
        <w:rPr>
          <w:rFonts w:ascii="Times New Roman" w:hAnsi="Times New Roman" w:cs="Times New Roman"/>
          <w:b/>
          <w:sz w:val="24"/>
          <w:szCs w:val="24"/>
        </w:rPr>
        <w:t xml:space="preserve"> ; </w:t>
      </w:r>
      <w:r>
        <w:rPr>
          <w:rFonts w:ascii="Times New Roman" w:hAnsi="Times New Roman" w:cs="Times New Roman"/>
          <w:b/>
          <w:sz w:val="24"/>
          <w:szCs w:val="24"/>
        </w:rPr>
        <w:t>elles sont proches des variations ailleurs dans le monde, notamment en Europe</w:t>
      </w:r>
    </w:p>
    <w:p w:rsidR="00D27C65" w:rsidRDefault="00D27C65" w:rsidP="00691B91">
      <w:pPr>
        <w:pStyle w:val="Paragraphedeliste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D27C65" w:rsidRDefault="00D27C65" w:rsidP="00691B91">
      <w:pPr>
        <w:pStyle w:val="Paragraphedeliste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6D4B838" wp14:editId="035EE1D2">
            <wp:extent cx="4463738" cy="2722880"/>
            <wp:effectExtent l="0" t="0" r="0" b="1270"/>
            <wp:docPr id="19" name="Image 19" descr="Changement climatique, Préhistoire et espoir - Tilekol.o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hangement climatique, Préhistoire et espoir - Tilekol.or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063" cy="2741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C65" w:rsidRDefault="00D27C65" w:rsidP="00691B91">
      <w:pPr>
        <w:pStyle w:val="Paragraphedeliste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D27C65" w:rsidRDefault="00D27C65" w:rsidP="00FD4864">
      <w:pPr>
        <w:pStyle w:val="Paragraphedeliste"/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 schéma montre </w:t>
      </w:r>
      <w:r w:rsidR="008F0288">
        <w:rPr>
          <w:rFonts w:ascii="Times New Roman" w:hAnsi="Times New Roman" w:cs="Times New Roman"/>
          <w:sz w:val="24"/>
          <w:szCs w:val="24"/>
        </w:rPr>
        <w:t xml:space="preserve">que le réchauffement du </w:t>
      </w:r>
      <w:r w:rsidR="003D41D6" w:rsidRPr="003D41D6">
        <w:rPr>
          <w:rFonts w:ascii="Symbol" w:eastAsia="Times New Roman" w:hAnsi="Symbol" w:cs="Times New Roman"/>
          <w:lang w:eastAsia="fr-FR"/>
        </w:rPr>
        <w:t></w:t>
      </w:r>
      <w:proofErr w:type="spellStart"/>
      <w:r w:rsidR="003D41D6" w:rsidRPr="003D41D6">
        <w:rPr>
          <w:rFonts w:ascii="Times New Roman" w:eastAsia="Times New Roman" w:hAnsi="Times New Roman" w:cs="Times New Roman"/>
          <w:lang w:eastAsia="fr-FR"/>
        </w:rPr>
        <w:t>ølling-Allerød</w:t>
      </w:r>
      <w:proofErr w:type="spellEnd"/>
      <w:r w:rsidR="008F0288">
        <w:rPr>
          <w:rFonts w:ascii="Times New Roman" w:hAnsi="Times New Roman" w:cs="Times New Roman"/>
          <w:sz w:val="24"/>
          <w:szCs w:val="24"/>
        </w:rPr>
        <w:t xml:space="preserve"> vers </w:t>
      </w:r>
      <w:r w:rsidR="00FD4864">
        <w:rPr>
          <w:rFonts w:ascii="Times New Roman" w:hAnsi="Times New Roman" w:cs="Times New Roman"/>
          <w:sz w:val="24"/>
          <w:szCs w:val="24"/>
        </w:rPr>
        <w:t xml:space="preserve">- </w:t>
      </w:r>
      <w:r w:rsidR="008F0288">
        <w:rPr>
          <w:rFonts w:ascii="Times New Roman" w:hAnsi="Times New Roman" w:cs="Times New Roman"/>
          <w:sz w:val="24"/>
          <w:szCs w:val="24"/>
        </w:rPr>
        <w:t>14 </w:t>
      </w:r>
      <w:r w:rsidR="00FD4864">
        <w:rPr>
          <w:rFonts w:ascii="Times New Roman" w:hAnsi="Times New Roman" w:cs="Times New Roman"/>
          <w:sz w:val="24"/>
          <w:szCs w:val="24"/>
        </w:rPr>
        <w:t>5</w:t>
      </w:r>
      <w:r w:rsidR="008F0288">
        <w:rPr>
          <w:rFonts w:ascii="Times New Roman" w:hAnsi="Times New Roman" w:cs="Times New Roman"/>
          <w:sz w:val="24"/>
          <w:szCs w:val="24"/>
        </w:rPr>
        <w:t>00 ans</w:t>
      </w:r>
      <w:r w:rsidR="00FD4864">
        <w:rPr>
          <w:rFonts w:ascii="Times New Roman" w:hAnsi="Times New Roman" w:cs="Times New Roman"/>
          <w:sz w:val="24"/>
          <w:szCs w:val="24"/>
        </w:rPr>
        <w:t xml:space="preserve"> </w:t>
      </w:r>
      <w:r w:rsidR="008F0288">
        <w:rPr>
          <w:rFonts w:ascii="Times New Roman" w:hAnsi="Times New Roman" w:cs="Times New Roman"/>
          <w:sz w:val="24"/>
          <w:szCs w:val="24"/>
        </w:rPr>
        <w:t xml:space="preserve">fut très rapide et qu’il a atteint </w:t>
      </w:r>
      <w:r w:rsidR="00D87A30">
        <w:rPr>
          <w:rFonts w:ascii="Times New Roman" w:hAnsi="Times New Roman" w:cs="Times New Roman"/>
          <w:sz w:val="24"/>
          <w:szCs w:val="24"/>
        </w:rPr>
        <w:t>des</w:t>
      </w:r>
      <w:r w:rsidR="008F0288">
        <w:rPr>
          <w:rFonts w:ascii="Times New Roman" w:hAnsi="Times New Roman" w:cs="Times New Roman"/>
          <w:sz w:val="24"/>
          <w:szCs w:val="24"/>
        </w:rPr>
        <w:t xml:space="preserve"> températures </w:t>
      </w:r>
      <w:r w:rsidR="00D87A30">
        <w:rPr>
          <w:rFonts w:ascii="Times New Roman" w:hAnsi="Times New Roman" w:cs="Times New Roman"/>
          <w:sz w:val="24"/>
          <w:szCs w:val="24"/>
        </w:rPr>
        <w:t>proches de celles d’aujourd’hui.</w:t>
      </w:r>
      <w:r w:rsidR="008F0288">
        <w:rPr>
          <w:rFonts w:ascii="Times New Roman" w:hAnsi="Times New Roman" w:cs="Times New Roman"/>
          <w:sz w:val="24"/>
          <w:szCs w:val="24"/>
        </w:rPr>
        <w:t xml:space="preserve"> Mais il fut </w:t>
      </w:r>
      <w:r w:rsidR="0006562F">
        <w:rPr>
          <w:rFonts w:ascii="Times New Roman" w:hAnsi="Times New Roman" w:cs="Times New Roman"/>
          <w:sz w:val="24"/>
          <w:szCs w:val="24"/>
        </w:rPr>
        <w:t xml:space="preserve">très court et </w:t>
      </w:r>
      <w:r w:rsidR="008F0288">
        <w:rPr>
          <w:rFonts w:ascii="Times New Roman" w:hAnsi="Times New Roman" w:cs="Times New Roman"/>
          <w:sz w:val="24"/>
          <w:szCs w:val="24"/>
        </w:rPr>
        <w:t xml:space="preserve">suivi d’un refroidissement brutal, celui du </w:t>
      </w:r>
      <w:proofErr w:type="spellStart"/>
      <w:r w:rsidR="008F0288">
        <w:rPr>
          <w:rFonts w:ascii="Times New Roman" w:hAnsi="Times New Roman" w:cs="Times New Roman"/>
          <w:sz w:val="24"/>
          <w:szCs w:val="24"/>
        </w:rPr>
        <w:t>Dryas</w:t>
      </w:r>
      <w:proofErr w:type="spellEnd"/>
      <w:r w:rsidR="008F0288">
        <w:rPr>
          <w:rFonts w:ascii="Times New Roman" w:hAnsi="Times New Roman" w:cs="Times New Roman"/>
          <w:sz w:val="24"/>
          <w:szCs w:val="24"/>
        </w:rPr>
        <w:t xml:space="preserve"> récent</w:t>
      </w:r>
      <w:r w:rsidR="0006562F">
        <w:rPr>
          <w:rFonts w:ascii="Times New Roman" w:hAnsi="Times New Roman" w:cs="Times New Roman"/>
          <w:sz w:val="24"/>
          <w:szCs w:val="24"/>
        </w:rPr>
        <w:t xml:space="preserve"> (DR). </w:t>
      </w:r>
    </w:p>
    <w:p w:rsidR="0006562F" w:rsidRDefault="0006562F" w:rsidP="00691B91">
      <w:pPr>
        <w:pStyle w:val="Paragraphedeliste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06562F" w:rsidRDefault="0006562F" w:rsidP="00691B91">
      <w:pPr>
        <w:pStyle w:val="Paragraphedeliste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0329F" w:rsidRPr="0006562F" w:rsidRDefault="0020329F" w:rsidP="006C670A">
      <w:pPr>
        <w:pStyle w:val="Paragraphedeliste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6562F">
        <w:rPr>
          <w:rFonts w:ascii="Times New Roman" w:hAnsi="Times New Roman" w:cs="Times New Roman"/>
          <w:b/>
          <w:sz w:val="24"/>
          <w:szCs w:val="24"/>
        </w:rPr>
        <w:t xml:space="preserve">Les variations climatiques </w:t>
      </w:r>
      <w:r w:rsidR="00D925B5" w:rsidRPr="0006562F">
        <w:rPr>
          <w:rFonts w:ascii="Times New Roman" w:hAnsi="Times New Roman" w:cs="Times New Roman"/>
          <w:b/>
          <w:sz w:val="24"/>
          <w:szCs w:val="24"/>
        </w:rPr>
        <w:t xml:space="preserve">de l’Holocène (de </w:t>
      </w:r>
      <w:r w:rsidR="00FD4864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D925B5" w:rsidRPr="0006562F">
        <w:rPr>
          <w:rFonts w:ascii="Times New Roman" w:hAnsi="Times New Roman" w:cs="Times New Roman"/>
          <w:b/>
          <w:sz w:val="24"/>
          <w:szCs w:val="24"/>
        </w:rPr>
        <w:t>1</w:t>
      </w:r>
      <w:r w:rsidR="0041713B" w:rsidRPr="0006562F">
        <w:rPr>
          <w:rFonts w:ascii="Times New Roman" w:hAnsi="Times New Roman" w:cs="Times New Roman"/>
          <w:b/>
          <w:sz w:val="24"/>
          <w:szCs w:val="24"/>
        </w:rPr>
        <w:t>2</w:t>
      </w:r>
      <w:r w:rsidR="00D925B5" w:rsidRPr="0006562F">
        <w:rPr>
          <w:rFonts w:ascii="Times New Roman" w:hAnsi="Times New Roman" w:cs="Times New Roman"/>
          <w:b/>
          <w:sz w:val="24"/>
          <w:szCs w:val="24"/>
        </w:rPr>
        <w:t> </w:t>
      </w:r>
      <w:r w:rsidR="00FD4864">
        <w:rPr>
          <w:rFonts w:ascii="Times New Roman" w:hAnsi="Times New Roman" w:cs="Times New Roman"/>
          <w:b/>
          <w:sz w:val="24"/>
          <w:szCs w:val="24"/>
        </w:rPr>
        <w:t>7</w:t>
      </w:r>
      <w:r w:rsidR="00D925B5" w:rsidRPr="0006562F">
        <w:rPr>
          <w:rFonts w:ascii="Times New Roman" w:hAnsi="Times New Roman" w:cs="Times New Roman"/>
          <w:b/>
          <w:sz w:val="24"/>
          <w:szCs w:val="24"/>
        </w:rPr>
        <w:t>00 ans au présent)</w:t>
      </w:r>
    </w:p>
    <w:p w:rsidR="00D27C65" w:rsidRDefault="00D27C65" w:rsidP="00D27C65">
      <w:pPr>
        <w:pStyle w:val="Paragraphedeliste"/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691B91" w:rsidRDefault="00691B91" w:rsidP="00144AE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4AE4" w:rsidRDefault="00D925B5" w:rsidP="00144AE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AB4E76" wp14:editId="1AEDF14A">
            <wp:extent cx="3600450" cy="2345624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083" cy="2383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AE4" w:rsidRDefault="00144AE4" w:rsidP="00144AE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0329F" w:rsidRDefault="00CF48DF" w:rsidP="00FD486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</w:t>
      </w:r>
      <w:r w:rsidR="00D925B5">
        <w:rPr>
          <w:rFonts w:ascii="Times New Roman" w:hAnsi="Times New Roman" w:cs="Times New Roman"/>
          <w:sz w:val="24"/>
          <w:szCs w:val="24"/>
        </w:rPr>
        <w:t xml:space="preserve">’Holocène, la période climatique tempérée dans laquelle nous sommes depuis 12 700 ans, a connu des variations </w:t>
      </w:r>
      <w:r w:rsidR="00EB6611">
        <w:rPr>
          <w:rFonts w:ascii="Times New Roman" w:hAnsi="Times New Roman" w:cs="Times New Roman"/>
          <w:sz w:val="24"/>
          <w:szCs w:val="24"/>
        </w:rPr>
        <w:t xml:space="preserve">de température </w:t>
      </w:r>
      <w:r w:rsidR="00D925B5">
        <w:rPr>
          <w:rFonts w:ascii="Times New Roman" w:hAnsi="Times New Roman" w:cs="Times New Roman"/>
          <w:sz w:val="24"/>
          <w:szCs w:val="24"/>
        </w:rPr>
        <w:t>considérables, notamment des périodes plus chaudes qu’actuellement vers 6500 et 4</w:t>
      </w:r>
      <w:r w:rsidR="00EB6611">
        <w:rPr>
          <w:rFonts w:ascii="Times New Roman" w:hAnsi="Times New Roman" w:cs="Times New Roman"/>
          <w:sz w:val="24"/>
          <w:szCs w:val="24"/>
        </w:rPr>
        <w:t>5</w:t>
      </w:r>
      <w:r w:rsidR="00D925B5">
        <w:rPr>
          <w:rFonts w:ascii="Times New Roman" w:hAnsi="Times New Roman" w:cs="Times New Roman"/>
          <w:sz w:val="24"/>
          <w:szCs w:val="24"/>
        </w:rPr>
        <w:t>00 ans AP. Les périodes précédentes du Paléolithique supérieur (</w:t>
      </w:r>
      <w:r w:rsidR="00EB6611">
        <w:rPr>
          <w:rFonts w:ascii="Times New Roman" w:hAnsi="Times New Roman" w:cs="Times New Roman"/>
          <w:sz w:val="24"/>
          <w:szCs w:val="24"/>
        </w:rPr>
        <w:t>l’Aurignacien, le Gravettien, le Solutréen et le Magdalénien) n’ont connu que des périodes froides, voire très froides (subpolaire</w:t>
      </w:r>
      <w:r w:rsidR="0041713B">
        <w:rPr>
          <w:rFonts w:ascii="Times New Roman" w:hAnsi="Times New Roman" w:cs="Times New Roman"/>
          <w:sz w:val="24"/>
          <w:szCs w:val="24"/>
        </w:rPr>
        <w:t xml:space="preserve"> au Solutréen, il y a 20 000 ans</w:t>
      </w:r>
      <w:r w:rsidR="00EB6611">
        <w:rPr>
          <w:rFonts w:ascii="Times New Roman" w:hAnsi="Times New Roman" w:cs="Times New Roman"/>
          <w:sz w:val="24"/>
          <w:szCs w:val="24"/>
        </w:rPr>
        <w:t xml:space="preserve">). </w:t>
      </w:r>
      <w:r w:rsidR="00D925B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0329F" w:rsidRDefault="0020329F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0329F" w:rsidRDefault="0020329F" w:rsidP="002032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0329F" w:rsidRPr="005A654E" w:rsidRDefault="0006562F" w:rsidP="005A654E">
      <w:pPr>
        <w:pStyle w:val="Paragraphedeliste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654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) Interprétation des </w:t>
      </w:r>
      <w:r w:rsidR="005A654E" w:rsidRPr="005A654E">
        <w:rPr>
          <w:rFonts w:ascii="Times New Roman" w:hAnsi="Times New Roman" w:cs="Times New Roman"/>
          <w:b/>
          <w:sz w:val="24"/>
          <w:szCs w:val="24"/>
        </w:rPr>
        <w:t>représentations pariétales du Paléolithique supérieur inspirée de la cosmogonie féminine d’Alain Testart</w:t>
      </w:r>
    </w:p>
    <w:p w:rsidR="000B59EF" w:rsidRDefault="000B59EF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0329F" w:rsidRPr="000B59EF" w:rsidRDefault="000B59EF" w:rsidP="00D61469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B59EF">
        <w:rPr>
          <w:rFonts w:ascii="Times New Roman" w:hAnsi="Times New Roman" w:cs="Times New Roman"/>
          <w:b/>
          <w:i/>
          <w:sz w:val="24"/>
          <w:szCs w:val="24"/>
        </w:rPr>
        <w:t>La grotte de Lascaux (Magdalénien), le cheval chinois.</w:t>
      </w:r>
    </w:p>
    <w:p w:rsidR="0038086F" w:rsidRDefault="0038086F" w:rsidP="0038086F">
      <w:pPr>
        <w:pStyle w:val="NormalWeb"/>
      </w:pPr>
      <w:r>
        <w:rPr>
          <w:noProof/>
        </w:rPr>
        <w:drawing>
          <wp:inline distT="0" distB="0" distL="0" distR="0" wp14:anchorId="5A9FD32D" wp14:editId="2AB75A54">
            <wp:extent cx="4514850" cy="3228975"/>
            <wp:effectExtent l="0" t="0" r="0" b="9525"/>
            <wp:docPr id="12" name="Image 12" descr="C:\Users\Pierre\AppData\Local\Packages\Microsoft.Windows.Photos_8wekyb3d8bbwe\TempState\ShareServiceTempFolder\Cheval chino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ierre\AppData\Local\Packages\Microsoft.Windows.Photos_8wekyb3d8bbwe\TempState\ShareServiceTempFolder\Cheval chinois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731" w:rsidRDefault="0038086F" w:rsidP="00FD486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Noter le quadrangle au-dessus du cheval, l’espèce de </w:t>
      </w:r>
      <w:r w:rsidR="0041713B">
        <w:rPr>
          <w:rFonts w:ascii="Times New Roman" w:hAnsi="Times New Roman" w:cs="Times New Roman"/>
          <w:sz w:val="24"/>
          <w:szCs w:val="24"/>
        </w:rPr>
        <w:t>feuille</w:t>
      </w:r>
      <w:r>
        <w:rPr>
          <w:rFonts w:ascii="Times New Roman" w:hAnsi="Times New Roman" w:cs="Times New Roman"/>
          <w:sz w:val="24"/>
          <w:szCs w:val="24"/>
        </w:rPr>
        <w:t xml:space="preserve"> sur le flanc </w:t>
      </w:r>
      <w:r w:rsidR="005A654E">
        <w:rPr>
          <w:rFonts w:ascii="Times New Roman" w:hAnsi="Times New Roman" w:cs="Times New Roman"/>
          <w:sz w:val="24"/>
          <w:szCs w:val="24"/>
        </w:rPr>
        <w:t xml:space="preserve">de l’animal </w:t>
      </w:r>
      <w:r>
        <w:rPr>
          <w:rFonts w:ascii="Times New Roman" w:hAnsi="Times New Roman" w:cs="Times New Roman"/>
          <w:sz w:val="24"/>
          <w:szCs w:val="24"/>
        </w:rPr>
        <w:t>et le demi épis devant le cheval</w:t>
      </w:r>
      <w:r w:rsidR="00786F79">
        <w:rPr>
          <w:rFonts w:ascii="Times New Roman" w:hAnsi="Times New Roman" w:cs="Times New Roman"/>
          <w:sz w:val="24"/>
          <w:szCs w:val="24"/>
        </w:rPr>
        <w:t>, tous des représentations féminines</w:t>
      </w:r>
      <w:r w:rsidR="005A654E">
        <w:rPr>
          <w:rFonts w:ascii="Times New Roman" w:hAnsi="Times New Roman" w:cs="Times New Roman"/>
          <w:sz w:val="24"/>
          <w:szCs w:val="24"/>
        </w:rPr>
        <w:t>. Pour une explication, suivre l</w:t>
      </w:r>
      <w:r w:rsidR="0096659A">
        <w:rPr>
          <w:rFonts w:ascii="Times New Roman" w:hAnsi="Times New Roman" w:cs="Times New Roman"/>
          <w:sz w:val="24"/>
          <w:szCs w:val="24"/>
        </w:rPr>
        <w:t xml:space="preserve">a suite du document </w:t>
      </w:r>
      <w:r w:rsidR="005A654E">
        <w:rPr>
          <w:rFonts w:ascii="Times New Roman" w:hAnsi="Times New Roman" w:cs="Times New Roman"/>
          <w:sz w:val="24"/>
          <w:szCs w:val="24"/>
        </w:rPr>
        <w:t xml:space="preserve">et lire le livre </w:t>
      </w:r>
      <w:r w:rsidR="005A654E" w:rsidRPr="00950047">
        <w:rPr>
          <w:rFonts w:ascii="Times New Roman" w:hAnsi="Times New Roman" w:cs="Times New Roman"/>
          <w:i/>
          <w:sz w:val="24"/>
          <w:szCs w:val="24"/>
        </w:rPr>
        <w:t>Préhistoire et langues</w:t>
      </w:r>
      <w:r w:rsidR="00950047">
        <w:rPr>
          <w:rFonts w:ascii="Times New Roman" w:hAnsi="Times New Roman" w:cs="Times New Roman"/>
          <w:i/>
          <w:sz w:val="24"/>
          <w:szCs w:val="24"/>
        </w:rPr>
        <w:t>.</w:t>
      </w:r>
    </w:p>
    <w:p w:rsidR="00786F79" w:rsidRDefault="00786F79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786F7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D61469" w:rsidRPr="00786F79" w:rsidRDefault="00D61469" w:rsidP="00786F79">
      <w:pPr>
        <w:pStyle w:val="Paragraphedeliste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86F79">
        <w:rPr>
          <w:rFonts w:ascii="Times New Roman" w:hAnsi="Times New Roman" w:cs="Times New Roman"/>
          <w:b/>
          <w:sz w:val="24"/>
          <w:szCs w:val="24"/>
        </w:rPr>
        <w:lastRenderedPageBreak/>
        <w:t>Les signes sexuels</w:t>
      </w:r>
    </w:p>
    <w:p w:rsidR="006D6797" w:rsidRDefault="006D6797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9678C" w:rsidRPr="00DD626C" w:rsidRDefault="00786F79" w:rsidP="0029678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_Hlk178863789"/>
      <w:r w:rsidRPr="00DD626C">
        <w:rPr>
          <w:rFonts w:ascii="Times New Roman" w:hAnsi="Times New Roman" w:cs="Times New Roman"/>
          <w:b/>
          <w:sz w:val="24"/>
          <w:szCs w:val="24"/>
        </w:rPr>
        <w:t>11</w:t>
      </w:r>
      <w:r w:rsidR="0029678C" w:rsidRPr="00DD626C">
        <w:rPr>
          <w:rFonts w:ascii="Times New Roman" w:hAnsi="Times New Roman" w:cs="Times New Roman"/>
          <w:b/>
          <w:sz w:val="24"/>
          <w:szCs w:val="24"/>
        </w:rPr>
        <w:t>.</w:t>
      </w:r>
      <w:r w:rsidRPr="00DD626C">
        <w:rPr>
          <w:rFonts w:ascii="Times New Roman" w:hAnsi="Times New Roman" w:cs="Times New Roman"/>
          <w:b/>
          <w:sz w:val="24"/>
          <w:szCs w:val="24"/>
        </w:rPr>
        <w:t>1</w:t>
      </w:r>
      <w:r w:rsidR="0029678C" w:rsidRPr="00DD626C">
        <w:rPr>
          <w:rFonts w:ascii="Times New Roman" w:hAnsi="Times New Roman" w:cs="Times New Roman"/>
          <w:b/>
          <w:sz w:val="24"/>
          <w:szCs w:val="24"/>
        </w:rPr>
        <w:t xml:space="preserve"> La </w:t>
      </w:r>
      <w:r w:rsidR="00B13DAB" w:rsidRPr="00DD626C">
        <w:rPr>
          <w:rFonts w:ascii="Times New Roman" w:hAnsi="Times New Roman" w:cs="Times New Roman"/>
          <w:b/>
          <w:sz w:val="24"/>
          <w:szCs w:val="24"/>
        </w:rPr>
        <w:t>classification</w:t>
      </w:r>
      <w:r w:rsidR="0029678C" w:rsidRPr="00DD626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D626C">
        <w:rPr>
          <w:rFonts w:ascii="Times New Roman" w:hAnsi="Times New Roman" w:cs="Times New Roman"/>
          <w:b/>
          <w:sz w:val="24"/>
          <w:szCs w:val="24"/>
        </w:rPr>
        <w:t>d’André Leroi-Gourhan</w:t>
      </w:r>
      <w:r w:rsidR="00274132" w:rsidRPr="00DD626C">
        <w:rPr>
          <w:rFonts w:ascii="Times New Roman" w:hAnsi="Times New Roman" w:cs="Times New Roman"/>
          <w:b/>
          <w:sz w:val="24"/>
          <w:szCs w:val="24"/>
        </w:rPr>
        <w:t> :</w:t>
      </w:r>
      <w:r w:rsidR="00B13DAB" w:rsidRPr="00DD626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C0DFC" w:rsidRPr="00DD626C">
        <w:rPr>
          <w:rFonts w:ascii="Times New Roman" w:hAnsi="Times New Roman" w:cs="Times New Roman"/>
          <w:b/>
          <w:sz w:val="24"/>
          <w:szCs w:val="24"/>
        </w:rPr>
        <w:t>si</w:t>
      </w:r>
      <w:r w:rsidRPr="00DD626C">
        <w:rPr>
          <w:rFonts w:ascii="Times New Roman" w:hAnsi="Times New Roman" w:cs="Times New Roman"/>
          <w:b/>
          <w:sz w:val="24"/>
          <w:szCs w:val="24"/>
        </w:rPr>
        <w:t>gnes</w:t>
      </w:r>
      <w:r w:rsidR="00EC0DFC" w:rsidRPr="00DD626C">
        <w:rPr>
          <w:rFonts w:ascii="Times New Roman" w:hAnsi="Times New Roman" w:cs="Times New Roman"/>
          <w:b/>
          <w:sz w:val="24"/>
          <w:szCs w:val="24"/>
        </w:rPr>
        <w:t xml:space="preserve"> féminins</w:t>
      </w:r>
      <w:r w:rsidR="00F50ABA" w:rsidRPr="00DD626C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FD4864" w:rsidRPr="00DD626C">
        <w:rPr>
          <w:rFonts w:ascii="Times New Roman" w:hAnsi="Times New Roman" w:cs="Times New Roman"/>
          <w:b/>
          <w:sz w:val="24"/>
          <w:szCs w:val="24"/>
        </w:rPr>
        <w:t xml:space="preserve">extrait de </w:t>
      </w:r>
      <w:r w:rsidR="00F50ABA" w:rsidRPr="00DD626C">
        <w:rPr>
          <w:rFonts w:ascii="Times New Roman" w:hAnsi="Times New Roman" w:cs="Times New Roman"/>
          <w:b/>
          <w:sz w:val="24"/>
          <w:szCs w:val="24"/>
        </w:rPr>
        <w:t>Testart 2016 : 142)</w:t>
      </w:r>
    </w:p>
    <w:bookmarkEnd w:id="0"/>
    <w:p w:rsidR="007F2816" w:rsidRDefault="00080E8D" w:rsidP="007F2816">
      <w:pPr>
        <w:pStyle w:val="NormalWeb"/>
      </w:pPr>
      <w:r w:rsidRPr="00080E8D">
        <w:rPr>
          <w:noProof/>
        </w:rPr>
        <w:drawing>
          <wp:inline distT="0" distB="0" distL="0" distR="0">
            <wp:extent cx="5698800" cy="7041600"/>
            <wp:effectExtent l="76200" t="57150" r="73660" b="6413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740000">
                      <a:off x="0" y="0"/>
                      <a:ext cx="5698800" cy="70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F79" w:rsidRDefault="00786F79" w:rsidP="00786F79">
      <w:pPr>
        <w:pStyle w:val="NormalWeb"/>
        <w:sectPr w:rsidR="00786F7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2C1106" w:rsidRPr="00DD626C" w:rsidRDefault="00F50ABA" w:rsidP="00786F79">
      <w:pPr>
        <w:pStyle w:val="NormalWeb"/>
        <w:rPr>
          <w:b/>
        </w:rPr>
      </w:pPr>
      <w:r w:rsidRPr="00DD626C">
        <w:rPr>
          <w:b/>
        </w:rPr>
        <w:lastRenderedPageBreak/>
        <w:t>11.2 La classification d’André Leroi-Gourhan</w:t>
      </w:r>
      <w:r w:rsidR="00274132" w:rsidRPr="00DD626C">
        <w:rPr>
          <w:b/>
        </w:rPr>
        <w:t> :</w:t>
      </w:r>
      <w:r w:rsidRPr="00DD626C">
        <w:rPr>
          <w:b/>
        </w:rPr>
        <w:t xml:space="preserve"> signes masculins</w:t>
      </w:r>
      <w:r w:rsidR="00163FB4" w:rsidRPr="00DD626C">
        <w:rPr>
          <w:b/>
        </w:rPr>
        <w:t xml:space="preserve"> </w:t>
      </w:r>
      <w:bookmarkStart w:id="1" w:name="_Hlk178863844"/>
      <w:r w:rsidRPr="00DD626C">
        <w:rPr>
          <w:b/>
        </w:rPr>
        <w:t>(</w:t>
      </w:r>
      <w:r w:rsidR="00163FB4" w:rsidRPr="00DD626C">
        <w:rPr>
          <w:b/>
        </w:rPr>
        <w:t>Testart 2016 : 14</w:t>
      </w:r>
      <w:bookmarkEnd w:id="1"/>
      <w:r w:rsidRPr="00DD626C">
        <w:rPr>
          <w:b/>
        </w:rPr>
        <w:t>3).</w:t>
      </w:r>
    </w:p>
    <w:p w:rsidR="00EC0DFC" w:rsidRDefault="00163FB4" w:rsidP="00EC0DFC">
      <w:pPr>
        <w:pStyle w:val="NormalWeb"/>
      </w:pPr>
      <w:r w:rsidRPr="00163FB4">
        <w:rPr>
          <w:noProof/>
        </w:rPr>
        <w:drawing>
          <wp:inline distT="0" distB="0" distL="0" distR="0">
            <wp:extent cx="5760000" cy="5526000"/>
            <wp:effectExtent l="57150" t="57150" r="50800" b="5207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5760000" cy="55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816" w:rsidRDefault="00F50ABA" w:rsidP="00FD486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Leroi-Gourhan à réparti les symboles pariétaux en signes féminins et </w:t>
      </w:r>
      <w:r w:rsidR="00FD4864">
        <w:rPr>
          <w:rFonts w:ascii="Times New Roman" w:hAnsi="Times New Roman" w:cs="Times New Roman"/>
          <w:sz w:val="24"/>
          <w:szCs w:val="24"/>
        </w:rPr>
        <w:t xml:space="preserve">en signes </w:t>
      </w:r>
      <w:r>
        <w:rPr>
          <w:rFonts w:ascii="Times New Roman" w:hAnsi="Times New Roman" w:cs="Times New Roman"/>
          <w:sz w:val="24"/>
          <w:szCs w:val="24"/>
        </w:rPr>
        <w:t xml:space="preserve">masculins. Pour Alain Testart, </w:t>
      </w:r>
      <w:r w:rsidR="00CF48DF">
        <w:rPr>
          <w:rFonts w:ascii="Times New Roman" w:hAnsi="Times New Roman" w:cs="Times New Roman"/>
          <w:sz w:val="24"/>
          <w:szCs w:val="24"/>
        </w:rPr>
        <w:t xml:space="preserve">au contraire, </w:t>
      </w:r>
      <w:r>
        <w:rPr>
          <w:rFonts w:ascii="Times New Roman" w:hAnsi="Times New Roman" w:cs="Times New Roman"/>
          <w:sz w:val="24"/>
          <w:szCs w:val="24"/>
        </w:rPr>
        <w:t>ils sont presque tous féminins.</w:t>
      </w:r>
    </w:p>
    <w:p w:rsidR="00C279FF" w:rsidRDefault="00C279FF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D7059" w:rsidRDefault="005D7059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5D705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5D7059" w:rsidRPr="00DD626C" w:rsidRDefault="005D7059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626C">
        <w:rPr>
          <w:rFonts w:ascii="Times New Roman" w:hAnsi="Times New Roman" w:cs="Times New Roman"/>
          <w:b/>
          <w:sz w:val="24"/>
          <w:szCs w:val="24"/>
        </w:rPr>
        <w:lastRenderedPageBreak/>
        <w:t>11.3 La classification d’Alain Testart : tous les signes sont féminins</w:t>
      </w:r>
    </w:p>
    <w:p w:rsidR="005D7059" w:rsidRPr="005D7059" w:rsidRDefault="005D7059" w:rsidP="00D61469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50ABA" w:rsidRDefault="00274132" w:rsidP="00D61469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4B3B1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3A23C8" wp14:editId="297B726B">
            <wp:extent cx="5760720" cy="3533775"/>
            <wp:effectExtent l="0" t="0" r="0" b="9525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DFC" w:rsidRPr="00DD626C" w:rsidRDefault="00F50ABA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626C">
        <w:rPr>
          <w:rFonts w:ascii="Times New Roman" w:hAnsi="Times New Roman" w:cs="Times New Roman"/>
          <w:b/>
          <w:sz w:val="24"/>
          <w:szCs w:val="24"/>
        </w:rPr>
        <w:t>1</w:t>
      </w:r>
      <w:r w:rsidR="004623E2">
        <w:rPr>
          <w:rFonts w:ascii="Times New Roman" w:hAnsi="Times New Roman" w:cs="Times New Roman"/>
          <w:b/>
          <w:sz w:val="24"/>
          <w:szCs w:val="24"/>
        </w:rPr>
        <w:t>2.</w:t>
      </w:r>
      <w:r w:rsidRPr="00DD626C">
        <w:rPr>
          <w:rFonts w:ascii="Times New Roman" w:hAnsi="Times New Roman" w:cs="Times New Roman"/>
          <w:b/>
          <w:sz w:val="24"/>
          <w:szCs w:val="24"/>
        </w:rPr>
        <w:t xml:space="preserve"> Interprétation féminine d</w:t>
      </w:r>
      <w:r w:rsidR="00786F79" w:rsidRPr="00DD626C">
        <w:rPr>
          <w:rFonts w:ascii="Times New Roman" w:hAnsi="Times New Roman" w:cs="Times New Roman"/>
          <w:b/>
          <w:sz w:val="24"/>
          <w:szCs w:val="24"/>
        </w:rPr>
        <w:t>es signes « abstraits » : tectiformes, aviformes, claviformes, flèches, harpons, épis de blé, divers</w:t>
      </w:r>
    </w:p>
    <w:p w:rsidR="00F50ABA" w:rsidRDefault="00F50ABA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C0DFC" w:rsidRPr="00F50ABA" w:rsidRDefault="004623E2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12.1 </w:t>
      </w:r>
      <w:r w:rsidR="006D6797" w:rsidRPr="00F50ABA">
        <w:rPr>
          <w:rFonts w:ascii="Times New Roman" w:hAnsi="Times New Roman" w:cs="Times New Roman"/>
          <w:b/>
          <w:sz w:val="24"/>
          <w:szCs w:val="24"/>
        </w:rPr>
        <w:t>Signes claviformes</w:t>
      </w:r>
      <w:r w:rsidR="00440799">
        <w:rPr>
          <w:rFonts w:ascii="Times New Roman" w:hAnsi="Times New Roman" w:cs="Times New Roman"/>
          <w:b/>
          <w:sz w:val="24"/>
          <w:szCs w:val="24"/>
        </w:rPr>
        <w:t xml:space="preserve"> (en forme de massue)</w:t>
      </w:r>
    </w:p>
    <w:p w:rsidR="00F50ABA" w:rsidRDefault="00F50ABA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D7059" w:rsidRDefault="005D7059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4BDFCAE" wp14:editId="17938292">
            <wp:extent cx="4886325" cy="3000375"/>
            <wp:effectExtent l="0" t="0" r="9525" b="9525"/>
            <wp:docPr id="27" name="Image 27" descr="Les sciences archéologiques à l’ère du virtuel - De l’usage et de l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es sciences archéologiques à l’ère du virtuel - De l’usage et de l ..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059" w:rsidRDefault="005D7059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D7059" w:rsidRDefault="005D7059" w:rsidP="005D70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signes claviformes </w:t>
      </w:r>
      <w:r w:rsidR="00FD4864">
        <w:rPr>
          <w:rFonts w:ascii="Times New Roman" w:hAnsi="Times New Roman" w:cs="Times New Roman"/>
          <w:sz w:val="24"/>
          <w:szCs w:val="24"/>
        </w:rPr>
        <w:t>représentent</w:t>
      </w:r>
      <w:r>
        <w:rPr>
          <w:rFonts w:ascii="Times New Roman" w:hAnsi="Times New Roman" w:cs="Times New Roman"/>
          <w:sz w:val="24"/>
          <w:szCs w:val="24"/>
        </w:rPr>
        <w:t xml:space="preserve"> des profils féminins schématiques. Ils sont très répandus au Magdalénien, à la fois dans les grottes, dans les parures et </w:t>
      </w:r>
      <w:r w:rsidR="00173588">
        <w:rPr>
          <w:rFonts w:ascii="Times New Roman" w:hAnsi="Times New Roman" w:cs="Times New Roman"/>
          <w:sz w:val="24"/>
          <w:szCs w:val="24"/>
        </w:rPr>
        <w:t>dans l</w:t>
      </w:r>
      <w:r w:rsidR="00FD4864">
        <w:rPr>
          <w:rFonts w:ascii="Times New Roman" w:hAnsi="Times New Roman" w:cs="Times New Roman"/>
          <w:sz w:val="24"/>
          <w:szCs w:val="24"/>
        </w:rPr>
        <w:t>a</w:t>
      </w:r>
      <w:r w:rsidR="00173588">
        <w:rPr>
          <w:rFonts w:ascii="Times New Roman" w:hAnsi="Times New Roman" w:cs="Times New Roman"/>
          <w:sz w:val="24"/>
          <w:szCs w:val="24"/>
        </w:rPr>
        <w:t xml:space="preserve"> forme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73588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es vénus (voir ci-dessous) </w:t>
      </w:r>
      <w:r w:rsidRPr="00440799">
        <w:rPr>
          <w:rFonts w:ascii="Times New Roman" w:hAnsi="Times New Roman" w:cs="Times New Roman"/>
          <w:sz w:val="24"/>
          <w:szCs w:val="24"/>
        </w:rPr>
        <w:t>(Testart 2016 : 218).</w:t>
      </w:r>
    </w:p>
    <w:p w:rsidR="005D7059" w:rsidRDefault="005D7059" w:rsidP="005D70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D7059" w:rsidRDefault="005D7059" w:rsidP="005D7059">
      <w:pPr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5D705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450215" w:rsidRDefault="00FB4FB0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B4FB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59450" cy="6162675"/>
            <wp:effectExtent l="0" t="0" r="0" b="9525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945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799" w:rsidRDefault="00440799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40799" w:rsidRDefault="00440799" w:rsidP="004407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40799" w:rsidRDefault="00440799" w:rsidP="004407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40799" w:rsidRDefault="00440799" w:rsidP="00440799">
      <w:pPr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4407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440799" w:rsidRDefault="004623E2" w:rsidP="004407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12.2 </w:t>
      </w:r>
      <w:r w:rsidR="00440799" w:rsidRPr="00440799">
        <w:rPr>
          <w:rFonts w:ascii="Times New Roman" w:hAnsi="Times New Roman" w:cs="Times New Roman"/>
          <w:b/>
          <w:sz w:val="24"/>
          <w:szCs w:val="24"/>
        </w:rPr>
        <w:t xml:space="preserve">Signes aviformes </w:t>
      </w:r>
      <w:r w:rsidR="00FD4864">
        <w:rPr>
          <w:rFonts w:ascii="Times New Roman" w:hAnsi="Times New Roman" w:cs="Times New Roman"/>
          <w:b/>
          <w:sz w:val="24"/>
          <w:szCs w:val="24"/>
        </w:rPr>
        <w:t xml:space="preserve">(en forme d’oiseau) </w:t>
      </w:r>
    </w:p>
    <w:p w:rsidR="00070D28" w:rsidRDefault="004B3B18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B3B1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720" cy="4281673"/>
            <wp:effectExtent l="0" t="0" r="0" b="508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799" w:rsidRDefault="00440799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signes aviformes </w:t>
      </w:r>
      <w:r w:rsidR="00DD626C">
        <w:rPr>
          <w:rFonts w:ascii="Times New Roman" w:hAnsi="Times New Roman" w:cs="Times New Roman"/>
          <w:sz w:val="24"/>
          <w:szCs w:val="24"/>
        </w:rPr>
        <w:t>représentent</w:t>
      </w:r>
      <w:r>
        <w:rPr>
          <w:rFonts w:ascii="Times New Roman" w:hAnsi="Times New Roman" w:cs="Times New Roman"/>
          <w:sz w:val="24"/>
          <w:szCs w:val="24"/>
        </w:rPr>
        <w:t xml:space="preserve"> une schématisation du corps féminin</w:t>
      </w:r>
      <w:r w:rsidR="00920047">
        <w:rPr>
          <w:rFonts w:ascii="Times New Roman" w:hAnsi="Times New Roman" w:cs="Times New Roman"/>
          <w:sz w:val="24"/>
          <w:szCs w:val="24"/>
        </w:rPr>
        <w:t xml:space="preserve">. Ils sont </w:t>
      </w:r>
      <w:r>
        <w:rPr>
          <w:rFonts w:ascii="Times New Roman" w:hAnsi="Times New Roman" w:cs="Times New Roman"/>
          <w:sz w:val="24"/>
          <w:szCs w:val="24"/>
        </w:rPr>
        <w:t>parfois présentés à l’envers</w:t>
      </w:r>
      <w:r w:rsidR="00920047">
        <w:rPr>
          <w:rFonts w:ascii="Times New Roman" w:hAnsi="Times New Roman" w:cs="Times New Roman"/>
          <w:sz w:val="24"/>
          <w:szCs w:val="24"/>
        </w:rPr>
        <w:t xml:space="preserve"> pour signifier le chaos originel. Les signes féminins incomplets représentent, selon Testart, une féminité en construction</w:t>
      </w:r>
      <w:r w:rsidR="00DD626C">
        <w:rPr>
          <w:rFonts w:ascii="Times New Roman" w:hAnsi="Times New Roman" w:cs="Times New Roman"/>
          <w:sz w:val="24"/>
          <w:szCs w:val="24"/>
        </w:rPr>
        <w:t xml:space="preserve"> </w:t>
      </w:r>
      <w:r w:rsidR="00DD626C" w:rsidRPr="00DD626C">
        <w:rPr>
          <w:rFonts w:ascii="Times New Roman" w:hAnsi="Times New Roman" w:cs="Times New Roman"/>
          <w:sz w:val="24"/>
          <w:szCs w:val="24"/>
        </w:rPr>
        <w:t>(Testart 2016 : 227)</w:t>
      </w:r>
      <w:r w:rsidR="00DD626C">
        <w:rPr>
          <w:rFonts w:ascii="Times New Roman" w:hAnsi="Times New Roman" w:cs="Times New Roman"/>
          <w:sz w:val="24"/>
          <w:szCs w:val="24"/>
        </w:rPr>
        <w:t>.</w:t>
      </w:r>
    </w:p>
    <w:p w:rsidR="00440799" w:rsidRDefault="00440799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40799" w:rsidRDefault="00440799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D6797" w:rsidRDefault="006D6797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40799" w:rsidRDefault="00440799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  <w:sectPr w:rsidR="004407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20047" w:rsidRDefault="004623E2" w:rsidP="0092004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12.3 </w:t>
      </w:r>
      <w:r w:rsidR="006D6797" w:rsidRPr="00440799">
        <w:rPr>
          <w:rFonts w:ascii="Times New Roman" w:hAnsi="Times New Roman" w:cs="Times New Roman"/>
          <w:b/>
          <w:sz w:val="24"/>
          <w:szCs w:val="24"/>
        </w:rPr>
        <w:t>Signes tectiformes</w:t>
      </w:r>
      <w:r w:rsidR="00920047">
        <w:rPr>
          <w:rFonts w:ascii="Times New Roman" w:hAnsi="Times New Roman" w:cs="Times New Roman"/>
          <w:b/>
          <w:sz w:val="24"/>
          <w:szCs w:val="24"/>
        </w:rPr>
        <w:t xml:space="preserve"> (en forme de toit)</w:t>
      </w:r>
      <w:r w:rsidR="00920047" w:rsidRPr="0092004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D6797" w:rsidRDefault="006D6797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0799" w:rsidRDefault="00440799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0799" w:rsidRPr="00440799" w:rsidRDefault="00440799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6797" w:rsidRDefault="002C1106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C110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000" cy="240480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000" cy="2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797" w:rsidRDefault="006D6797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C1106" w:rsidRDefault="002C1106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C1106" w:rsidRDefault="002C1106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C110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000" cy="2239200"/>
            <wp:effectExtent l="0" t="0" r="0" b="889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000" cy="22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799" w:rsidRDefault="00440799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20047" w:rsidRDefault="002C1106" w:rsidP="00DD626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92004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>Deux sortes de tectiformes construit</w:t>
      </w:r>
      <w:r w:rsidR="00440799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à partir du corps féminin, sans harnachement (en haut) et avec harnachement (en bas)</w:t>
      </w:r>
      <w:r w:rsidR="00920047">
        <w:rPr>
          <w:rFonts w:ascii="Times New Roman" w:hAnsi="Times New Roman" w:cs="Times New Roman"/>
          <w:sz w:val="24"/>
          <w:szCs w:val="24"/>
        </w:rPr>
        <w:t>. Ils sont généralement présentés à l’envers</w:t>
      </w:r>
      <w:r w:rsidR="00DD626C">
        <w:rPr>
          <w:rFonts w:ascii="Times New Roman" w:hAnsi="Times New Roman" w:cs="Times New Roman"/>
          <w:sz w:val="24"/>
          <w:szCs w:val="24"/>
        </w:rPr>
        <w:t xml:space="preserve"> </w:t>
      </w:r>
      <w:r w:rsidR="00DD626C" w:rsidRPr="00DD626C">
        <w:rPr>
          <w:rFonts w:ascii="Times New Roman" w:hAnsi="Times New Roman" w:cs="Times New Roman"/>
          <w:sz w:val="24"/>
          <w:szCs w:val="24"/>
        </w:rPr>
        <w:t>(Testart 2016 : 204).</w:t>
      </w:r>
    </w:p>
    <w:p w:rsidR="00920047" w:rsidRPr="00920047" w:rsidRDefault="004623E2" w:rsidP="00920047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12.4 </w:t>
      </w:r>
      <w:r w:rsidR="00920047" w:rsidRPr="00920047">
        <w:rPr>
          <w:rFonts w:ascii="Times New Roman" w:hAnsi="Times New Roman" w:cs="Times New Roman"/>
          <w:b/>
          <w:sz w:val="24"/>
          <w:szCs w:val="24"/>
        </w:rPr>
        <w:t xml:space="preserve">Signes ramifiés </w:t>
      </w:r>
    </w:p>
    <w:p w:rsidR="00AB4520" w:rsidRDefault="00AB4520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2" w:name="_GoBack"/>
      <w:bookmarkEnd w:id="2"/>
    </w:p>
    <w:p w:rsidR="00AB4520" w:rsidRDefault="00AB4520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AB4520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E9555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F9FAA7" wp14:editId="3711B44E">
            <wp:extent cx="5000625" cy="7099300"/>
            <wp:effectExtent l="0" t="0" r="9525" b="635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02004" cy="710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550" w:rsidRDefault="00E95550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423FB" w:rsidRDefault="005423FB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423FB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A308290" wp14:editId="120DAC5A">
            <wp:extent cx="4467225" cy="3343275"/>
            <wp:effectExtent l="0" t="0" r="9525" b="952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67653" cy="33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494" w:rsidRDefault="00DD626C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D62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13DAB" w:rsidRDefault="00B13DAB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Signe ramifié, Niaux (France), Galerie Profonde. Photo </w:t>
      </w:r>
      <w:proofErr w:type="spellStart"/>
      <w:r>
        <w:rPr>
          <w:rFonts w:ascii="Times New Roman" w:hAnsi="Times New Roman" w:cs="Times New Roman"/>
          <w:sz w:val="24"/>
          <w:szCs w:val="24"/>
        </w:rPr>
        <w:t>Yanik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Le Guillou. Testart 2016 : 170</w:t>
      </w:r>
      <w:r w:rsidR="00920047">
        <w:rPr>
          <w:rFonts w:ascii="Times New Roman" w:hAnsi="Times New Roman" w:cs="Times New Roman"/>
          <w:sz w:val="24"/>
          <w:szCs w:val="24"/>
        </w:rPr>
        <w:t>.</w:t>
      </w:r>
    </w:p>
    <w:p w:rsidR="00B13DAB" w:rsidRDefault="00B13DAB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13DAB" w:rsidRDefault="00920047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20047">
        <w:rPr>
          <w:rFonts w:ascii="Times New Roman" w:hAnsi="Times New Roman" w:cs="Times New Roman"/>
          <w:sz w:val="24"/>
          <w:szCs w:val="24"/>
        </w:rPr>
        <w:t>Les signes ramifiés</w:t>
      </w:r>
      <w:r w:rsidR="00A60A41">
        <w:rPr>
          <w:rFonts w:ascii="Times New Roman" w:hAnsi="Times New Roman" w:cs="Times New Roman"/>
          <w:sz w:val="24"/>
          <w:szCs w:val="24"/>
        </w:rPr>
        <w:t xml:space="preserve"> (</w:t>
      </w:r>
      <w:r w:rsidRPr="00920047">
        <w:rPr>
          <w:rFonts w:ascii="Times New Roman" w:hAnsi="Times New Roman" w:cs="Times New Roman"/>
          <w:sz w:val="24"/>
          <w:szCs w:val="24"/>
        </w:rPr>
        <w:t>en forme d’épis, de harpons, de flèches</w:t>
      </w:r>
      <w:r w:rsidR="00A60A41">
        <w:rPr>
          <w:rFonts w:ascii="Times New Roman" w:hAnsi="Times New Roman" w:cs="Times New Roman"/>
          <w:sz w:val="24"/>
          <w:szCs w:val="24"/>
        </w:rPr>
        <w:t>)</w:t>
      </w:r>
      <w:r w:rsidRPr="00920047">
        <w:rPr>
          <w:rFonts w:ascii="Times New Roman" w:hAnsi="Times New Roman" w:cs="Times New Roman"/>
          <w:sz w:val="24"/>
          <w:szCs w:val="24"/>
        </w:rPr>
        <w:t xml:space="preserve"> représentent la ligne de jonction des jambes et les plis de l’aine, parfois multipliés</w:t>
      </w:r>
      <w:r w:rsidR="00173588">
        <w:rPr>
          <w:rFonts w:ascii="Times New Roman" w:hAnsi="Times New Roman" w:cs="Times New Roman"/>
          <w:sz w:val="24"/>
          <w:szCs w:val="24"/>
        </w:rPr>
        <w:t>, parfois</w:t>
      </w:r>
      <w:r>
        <w:rPr>
          <w:rFonts w:ascii="Times New Roman" w:hAnsi="Times New Roman" w:cs="Times New Roman"/>
          <w:sz w:val="24"/>
          <w:szCs w:val="24"/>
        </w:rPr>
        <w:t xml:space="preserve"> à l’envers</w:t>
      </w:r>
      <w:r w:rsidR="00DD626C">
        <w:rPr>
          <w:rFonts w:ascii="Times New Roman" w:hAnsi="Times New Roman" w:cs="Times New Roman"/>
          <w:sz w:val="24"/>
          <w:szCs w:val="24"/>
        </w:rPr>
        <w:t xml:space="preserve"> </w:t>
      </w:r>
      <w:r w:rsidR="00DD626C" w:rsidRPr="00DD626C">
        <w:rPr>
          <w:rFonts w:ascii="Times New Roman" w:hAnsi="Times New Roman" w:cs="Times New Roman"/>
          <w:sz w:val="24"/>
          <w:szCs w:val="24"/>
        </w:rPr>
        <w:t>(Testart 2016 : 224)</w:t>
      </w:r>
      <w:r w:rsidR="00DD626C">
        <w:rPr>
          <w:rFonts w:ascii="Times New Roman" w:hAnsi="Times New Roman" w:cs="Times New Roman"/>
          <w:sz w:val="24"/>
          <w:szCs w:val="24"/>
        </w:rPr>
        <w:t>.</w:t>
      </w:r>
    </w:p>
    <w:p w:rsidR="005D6494" w:rsidRDefault="005D6494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D6797" w:rsidRPr="00920047" w:rsidRDefault="004623E2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12.5 </w:t>
      </w:r>
      <w:r w:rsidR="00A60A41">
        <w:rPr>
          <w:rFonts w:ascii="Times New Roman" w:hAnsi="Times New Roman" w:cs="Times New Roman"/>
          <w:b/>
          <w:sz w:val="24"/>
          <w:szCs w:val="24"/>
        </w:rPr>
        <w:t>Q</w:t>
      </w:r>
      <w:r w:rsidR="006D6797" w:rsidRPr="00920047">
        <w:rPr>
          <w:rFonts w:ascii="Times New Roman" w:hAnsi="Times New Roman" w:cs="Times New Roman"/>
          <w:b/>
          <w:sz w:val="24"/>
          <w:szCs w:val="24"/>
        </w:rPr>
        <w:t>uadrangles</w:t>
      </w:r>
    </w:p>
    <w:p w:rsidR="00B13DAB" w:rsidRDefault="00B13DAB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D6797" w:rsidRDefault="005D6494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D6494">
        <w:rPr>
          <w:rFonts w:ascii="Calibri" w:eastAsia="Times New Roman" w:hAnsi="Calibri" w:cs="Times New Roman"/>
          <w:noProof/>
          <w:lang w:eastAsia="fr-FR"/>
        </w:rPr>
        <w:drawing>
          <wp:inline distT="0" distB="0" distL="0" distR="0" wp14:anchorId="32E2F988" wp14:editId="488BAE72">
            <wp:extent cx="4933950" cy="2914650"/>
            <wp:effectExtent l="0" t="0" r="0" b="0"/>
            <wp:docPr id="23" name="Image 23" descr="El Castillo Cave, Spain | PETROGYLPS- TARİH ÖNCESİ DUVAR BOYAMALAR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l Castillo Cave, Spain | PETROGYLPS- TARİH ÖNCESİ DUVAR BOYAMALARI ..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494" w:rsidRDefault="005D6494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13DAB" w:rsidRDefault="00B13DAB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Quadrangles de la grotte du Castillo, </w:t>
      </w:r>
      <w:r w:rsidR="00DD626C">
        <w:rPr>
          <w:rFonts w:ascii="Times New Roman" w:hAnsi="Times New Roman" w:cs="Times New Roman"/>
          <w:sz w:val="24"/>
          <w:szCs w:val="24"/>
        </w:rPr>
        <w:t xml:space="preserve">en </w:t>
      </w:r>
      <w:r w:rsidR="00173588">
        <w:rPr>
          <w:rFonts w:ascii="Times New Roman" w:hAnsi="Times New Roman" w:cs="Times New Roman"/>
          <w:sz w:val="24"/>
          <w:szCs w:val="24"/>
        </w:rPr>
        <w:t>Espagne. Pour une explication quant à leur féminité, voir la section D de la classification féminine de Leroi-Gourhan, ci-dessus page 10.</w:t>
      </w:r>
    </w:p>
    <w:p w:rsidR="00CB73CA" w:rsidRDefault="00CB73CA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9678C" w:rsidRPr="00274132" w:rsidRDefault="00173588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 w:rsidR="004623E2">
        <w:rPr>
          <w:rFonts w:ascii="Times New Roman" w:hAnsi="Times New Roman" w:cs="Times New Roman"/>
          <w:b/>
          <w:sz w:val="24"/>
          <w:szCs w:val="24"/>
        </w:rPr>
        <w:t>3.</w:t>
      </w:r>
      <w:r w:rsidR="0029678C" w:rsidRPr="00274132">
        <w:rPr>
          <w:rFonts w:ascii="Times New Roman" w:hAnsi="Times New Roman" w:cs="Times New Roman"/>
          <w:b/>
          <w:sz w:val="24"/>
          <w:szCs w:val="24"/>
        </w:rPr>
        <w:t xml:space="preserve"> Interprétation des « flèches » par Alain Testart</w:t>
      </w:r>
    </w:p>
    <w:p w:rsidR="00C279FF" w:rsidRDefault="00C279FF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279FF" w:rsidRDefault="00C279FF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5B485E3" wp14:editId="39813526">
            <wp:extent cx="5391150" cy="2171700"/>
            <wp:effectExtent l="0" t="0" r="0" b="0"/>
            <wp:docPr id="15" name="Image 15" descr="C:\Users\Pierre\AppData\Local\Packages\Microsoft.Windows.Photos_8wekyb3d8bbwe\TempState\ShareServiceTempFolder\galip_0072-0100_1979_sup_12_1_T1_0309_0000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ierre\AppData\Local\Packages\Microsoft.Windows.Photos_8wekyb3d8bbwe\TempState\ShareServiceTempFolder\galip_0072-0100_1979_sup_12_1_T1_0309_0000_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CB1" w:rsidRDefault="00E64CB1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5628E" w:rsidRDefault="00C279FF" w:rsidP="00DD626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Bison regardant vers le fond de la grotte, « percé</w:t>
      </w:r>
      <w:r w:rsidR="00DD626C">
        <w:rPr>
          <w:rFonts w:ascii="Times New Roman" w:hAnsi="Times New Roman" w:cs="Times New Roman"/>
          <w:sz w:val="24"/>
          <w:szCs w:val="24"/>
        </w:rPr>
        <w:t> »</w:t>
      </w:r>
      <w:r>
        <w:rPr>
          <w:rFonts w:ascii="Times New Roman" w:hAnsi="Times New Roman" w:cs="Times New Roman"/>
          <w:sz w:val="24"/>
          <w:szCs w:val="24"/>
        </w:rPr>
        <w:t xml:space="preserve"> de « flèches » ou de « sagaies ». Noter le quadrangle devant l’animal.</w:t>
      </w:r>
      <w:r w:rsidR="0045628E">
        <w:rPr>
          <w:rFonts w:ascii="Times New Roman" w:hAnsi="Times New Roman" w:cs="Times New Roman"/>
          <w:sz w:val="24"/>
          <w:szCs w:val="24"/>
        </w:rPr>
        <w:t xml:space="preserve"> Panneau de l’empreinte, Nef, Lascaux. Relevé de l’abbé Glory. (</w:t>
      </w:r>
      <w:proofErr w:type="spellStart"/>
      <w:r w:rsidR="0045628E">
        <w:rPr>
          <w:rFonts w:ascii="Times New Roman" w:hAnsi="Times New Roman" w:cs="Times New Roman"/>
          <w:sz w:val="24"/>
          <w:szCs w:val="24"/>
        </w:rPr>
        <w:t>Testard</w:t>
      </w:r>
      <w:proofErr w:type="spellEnd"/>
      <w:r w:rsidR="0045628E">
        <w:rPr>
          <w:rFonts w:ascii="Times New Roman" w:hAnsi="Times New Roman" w:cs="Times New Roman"/>
          <w:sz w:val="24"/>
          <w:szCs w:val="24"/>
        </w:rPr>
        <w:t xml:space="preserve"> 2016 : 176-177).</w:t>
      </w:r>
    </w:p>
    <w:p w:rsidR="00C279FF" w:rsidRDefault="00C279FF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279FF" w:rsidRDefault="00C279FF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279FF" w:rsidRDefault="00C279FF" w:rsidP="00C279FF">
      <w:pPr>
        <w:pStyle w:val="NormalWeb"/>
      </w:pPr>
      <w:r>
        <w:rPr>
          <w:noProof/>
        </w:rPr>
        <w:drawing>
          <wp:inline distT="0" distB="0" distL="0" distR="0" wp14:anchorId="62930712" wp14:editId="006926D8">
            <wp:extent cx="5610225" cy="2857500"/>
            <wp:effectExtent l="0" t="0" r="9525" b="0"/>
            <wp:docPr id="18" name="Image 18" descr="C:\Users\Pierre\AppData\Local\Packages\Microsoft.Windows.Photos_8wekyb3d8bbwe\TempState\ShareServiceTempFolder\galip_0072-0100_1979_sup_12_1_T1_0308_0000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ierre\AppData\Local\Packages\Microsoft.Windows.Photos_8wekyb3d8bbwe\TempState\ShareServiceTempFolder\galip_0072-0100_1979_sup_12_1_T1_0308_0000_2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9FF" w:rsidRDefault="00C279FF" w:rsidP="00DD626C">
      <w:pPr>
        <w:pStyle w:val="NormalWeb"/>
        <w:ind w:firstLine="567"/>
        <w:jc w:val="both"/>
      </w:pPr>
      <w:r>
        <w:t>Chevaux regardant vers la sortie de la grotte</w:t>
      </w:r>
      <w:r w:rsidR="0045628E">
        <w:t xml:space="preserve">, panneau juxtaposé à la gauche du précédent. Notez les </w:t>
      </w:r>
      <w:r w:rsidR="00DD626C">
        <w:t xml:space="preserve">7 </w:t>
      </w:r>
      <w:r w:rsidR="0045628E">
        <w:t>« flèches » sur le flanc d’un des chevaux, ainsi que la profusion de signes féminins : quadrangles, motifs pubiens droits (Y) ou à l’envers.</w:t>
      </w:r>
    </w:p>
    <w:p w:rsidR="00173588" w:rsidRDefault="00CB73CA" w:rsidP="00DD626C">
      <w:pPr>
        <w:pStyle w:val="NormalWeb"/>
        <w:ind w:firstLine="567"/>
        <w:jc w:val="both"/>
      </w:pPr>
      <w:r>
        <w:t xml:space="preserve">Pour Testart, les « flèches » </w:t>
      </w:r>
      <w:r w:rsidR="0070048C">
        <w:t xml:space="preserve">et les « sagaies » </w:t>
      </w:r>
      <w:r>
        <w:t xml:space="preserve">sont des pubis incomplets </w:t>
      </w:r>
      <w:r w:rsidR="0070048C">
        <w:t xml:space="preserve">qui signifient une féminité en formation. Les « sagaies » représentent la ligne de </w:t>
      </w:r>
      <w:r>
        <w:t>séparation des jambes</w:t>
      </w:r>
      <w:r w:rsidR="0070048C">
        <w:t xml:space="preserve"> ; elles sont </w:t>
      </w:r>
      <w:r>
        <w:t>surmontée</w:t>
      </w:r>
      <w:r w:rsidR="0070048C">
        <w:t>s</w:t>
      </w:r>
      <w:r>
        <w:t xml:space="preserve"> </w:t>
      </w:r>
      <w:r w:rsidR="0070048C">
        <w:t xml:space="preserve">par </w:t>
      </w:r>
      <w:r>
        <w:t xml:space="preserve">un ou deux plis de l’aine, </w:t>
      </w:r>
      <w:r w:rsidR="0070048C">
        <w:t xml:space="preserve">soit </w:t>
      </w:r>
      <w:r>
        <w:t>à l’envers</w:t>
      </w:r>
      <w:r w:rsidR="0070048C">
        <w:t>,</w:t>
      </w:r>
      <w:r>
        <w:t xml:space="preserve"> en </w:t>
      </w:r>
      <w:r w:rsidR="0096659A">
        <w:t xml:space="preserve">forme de </w:t>
      </w:r>
      <w:r>
        <w:t xml:space="preserve">harpons </w:t>
      </w:r>
      <w:r w:rsidR="0070048C">
        <w:t>ou</w:t>
      </w:r>
      <w:r>
        <w:t xml:space="preserve"> </w:t>
      </w:r>
      <w:r w:rsidR="0096659A">
        <w:t>de</w:t>
      </w:r>
      <w:r>
        <w:t xml:space="preserve"> flèches</w:t>
      </w:r>
      <w:r w:rsidR="0070048C">
        <w:t>, soit à l’endroit, en Y. Ces dernières indiquent une féminité achevée.</w:t>
      </w:r>
    </w:p>
    <w:p w:rsidR="00173588" w:rsidRDefault="00173588" w:rsidP="00173588">
      <w:pPr>
        <w:pStyle w:val="NormalWeb"/>
        <w:jc w:val="both"/>
        <w:sectPr w:rsidR="0017358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73588" w:rsidRPr="00173588" w:rsidRDefault="00173588" w:rsidP="00173588">
      <w:pPr>
        <w:pStyle w:val="NormalWeb"/>
        <w:jc w:val="both"/>
        <w:rPr>
          <w:b/>
        </w:rPr>
      </w:pPr>
      <w:r w:rsidRPr="00173588">
        <w:rPr>
          <w:b/>
        </w:rPr>
        <w:lastRenderedPageBreak/>
        <w:t>1</w:t>
      </w:r>
      <w:r w:rsidR="004623E2">
        <w:rPr>
          <w:b/>
        </w:rPr>
        <w:t>4.</w:t>
      </w:r>
      <w:r w:rsidRPr="00173588">
        <w:rPr>
          <w:b/>
        </w:rPr>
        <w:t xml:space="preserve"> Interprétation </w:t>
      </w:r>
      <w:r w:rsidR="009A73CA">
        <w:rPr>
          <w:b/>
        </w:rPr>
        <w:t xml:space="preserve">féminine </w:t>
      </w:r>
      <w:r w:rsidRPr="00173588">
        <w:rPr>
          <w:b/>
        </w:rPr>
        <w:t>de certains diverticules</w:t>
      </w:r>
    </w:p>
    <w:p w:rsidR="00811731" w:rsidRDefault="00811731" w:rsidP="0081173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1173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17701" cy="5203825"/>
            <wp:effectExtent l="4445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34275" cy="523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731" w:rsidRDefault="00811731" w:rsidP="0081173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40075" w:rsidRDefault="00C40075" w:rsidP="00DD626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Biches sortant symétriquement d</w:t>
      </w:r>
      <w:r w:rsidR="00786F79">
        <w:rPr>
          <w:rFonts w:ascii="Times New Roman" w:hAnsi="Times New Roman" w:cs="Times New Roman"/>
          <w:sz w:val="24"/>
          <w:szCs w:val="24"/>
        </w:rPr>
        <w:t>’un</w:t>
      </w:r>
      <w:r>
        <w:rPr>
          <w:rFonts w:ascii="Times New Roman" w:hAnsi="Times New Roman" w:cs="Times New Roman"/>
          <w:sz w:val="24"/>
          <w:szCs w:val="24"/>
        </w:rPr>
        <w:t xml:space="preserve"> couloir de la grotte de </w:t>
      </w:r>
      <w:proofErr w:type="spellStart"/>
      <w:r>
        <w:rPr>
          <w:rFonts w:ascii="Times New Roman" w:hAnsi="Times New Roman" w:cs="Times New Roman"/>
          <w:sz w:val="24"/>
          <w:szCs w:val="24"/>
        </w:rPr>
        <w:t>Covalanas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(Espagne, Cantabrie)</w:t>
      </w:r>
      <w:r w:rsidR="00786F79">
        <w:rPr>
          <w:rFonts w:ascii="Times New Roman" w:hAnsi="Times New Roman" w:cs="Times New Roman"/>
          <w:sz w:val="24"/>
          <w:szCs w:val="24"/>
        </w:rPr>
        <w:t>, évoquant une vulve</w:t>
      </w:r>
      <w:r>
        <w:rPr>
          <w:rFonts w:ascii="Times New Roman" w:hAnsi="Times New Roman" w:cs="Times New Roman"/>
          <w:sz w:val="24"/>
          <w:szCs w:val="24"/>
        </w:rPr>
        <w:t>.</w:t>
      </w:r>
      <w:r w:rsidR="00DE3B2E">
        <w:rPr>
          <w:rFonts w:ascii="Times New Roman" w:hAnsi="Times New Roman" w:cs="Times New Roman"/>
          <w:sz w:val="24"/>
          <w:szCs w:val="24"/>
        </w:rPr>
        <w:t xml:space="preserve"> </w:t>
      </w:r>
      <w:r w:rsidR="00786F79">
        <w:rPr>
          <w:rFonts w:ascii="Times New Roman" w:hAnsi="Times New Roman" w:cs="Times New Roman"/>
          <w:sz w:val="24"/>
          <w:szCs w:val="24"/>
        </w:rPr>
        <w:t>C’est la féminité qui est à l</w:t>
      </w:r>
      <w:r w:rsidR="00DE3B2E">
        <w:rPr>
          <w:rFonts w:ascii="Times New Roman" w:hAnsi="Times New Roman" w:cs="Times New Roman"/>
          <w:sz w:val="24"/>
          <w:szCs w:val="24"/>
        </w:rPr>
        <w:t>’origine des animaux</w:t>
      </w:r>
      <w:r w:rsidR="00786F79">
        <w:rPr>
          <w:rFonts w:ascii="Times New Roman" w:hAnsi="Times New Roman" w:cs="Times New Roman"/>
          <w:sz w:val="24"/>
          <w:szCs w:val="24"/>
        </w:rPr>
        <w:t>.</w:t>
      </w:r>
      <w:r w:rsidR="00786F79" w:rsidRPr="00786F79">
        <w:rPr>
          <w:rFonts w:ascii="Times New Roman" w:hAnsi="Times New Roman" w:cs="Times New Roman"/>
          <w:sz w:val="24"/>
          <w:szCs w:val="24"/>
        </w:rPr>
        <w:t xml:space="preserve"> </w:t>
      </w:r>
      <w:r w:rsidR="00786F79">
        <w:rPr>
          <w:rFonts w:ascii="Times New Roman" w:hAnsi="Times New Roman" w:cs="Times New Roman"/>
          <w:sz w:val="24"/>
          <w:szCs w:val="24"/>
        </w:rPr>
        <w:t>Cliché Jean Clottes (Testart, 2016 :  252).</w:t>
      </w:r>
    </w:p>
    <w:p w:rsidR="009A73CA" w:rsidRDefault="009A73CA" w:rsidP="0081173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279FF" w:rsidRDefault="009A73CA" w:rsidP="00CF48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A73C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79FF" w:rsidRDefault="008B17F9" w:rsidP="0081173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BF71D81" wp14:editId="3B08A935">
            <wp:extent cx="5581650" cy="3447986"/>
            <wp:effectExtent l="0" t="0" r="0" b="635"/>
            <wp:docPr id="37" name="Image 37" descr="La grande fresque de la salle du fond de la Caverne ornée du Pont d'Ar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a grande fresque de la salle du fond de la Caverne ornée du Pont d'Arc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824" cy="34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7F9" w:rsidRDefault="008B17F9" w:rsidP="0081173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B17F9" w:rsidRDefault="008B17F9" w:rsidP="00DD626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Grotte Chauvet, Salle du fond. La Niche Centrale évoque une vulve ouverte d’où sort un cheval. La représentation suggère que d’autres animaux ont déjà été générés.</w:t>
      </w:r>
    </w:p>
    <w:p w:rsidR="009A73CA" w:rsidRDefault="009A73CA" w:rsidP="008B17F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61469" w:rsidRDefault="009A73CA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 w:rsidR="004623E2">
        <w:rPr>
          <w:rFonts w:ascii="Times New Roman" w:hAnsi="Times New Roman" w:cs="Times New Roman"/>
          <w:b/>
          <w:sz w:val="24"/>
          <w:szCs w:val="24"/>
        </w:rPr>
        <w:t>5.</w:t>
      </w:r>
      <w:r w:rsidR="00D61469" w:rsidRPr="00274132">
        <w:rPr>
          <w:rFonts w:ascii="Times New Roman" w:hAnsi="Times New Roman" w:cs="Times New Roman"/>
          <w:b/>
          <w:sz w:val="24"/>
          <w:szCs w:val="24"/>
        </w:rPr>
        <w:t xml:space="preserve"> Les vénus paléolithiques</w:t>
      </w:r>
    </w:p>
    <w:p w:rsidR="009A73CA" w:rsidRPr="00274132" w:rsidRDefault="009A73CA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A73CA" w:rsidRPr="009A73CA" w:rsidRDefault="004623E2" w:rsidP="009A73C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15.1 </w:t>
      </w:r>
      <w:r w:rsidR="009A73CA" w:rsidRPr="009A73CA">
        <w:rPr>
          <w:rFonts w:ascii="Times New Roman" w:hAnsi="Times New Roman" w:cs="Times New Roman"/>
          <w:b/>
          <w:sz w:val="24"/>
          <w:szCs w:val="24"/>
        </w:rPr>
        <w:t xml:space="preserve">La Vénus de </w:t>
      </w:r>
      <w:proofErr w:type="spellStart"/>
      <w:r w:rsidR="009A73CA" w:rsidRPr="009A73CA">
        <w:rPr>
          <w:rFonts w:ascii="Times New Roman" w:hAnsi="Times New Roman" w:cs="Times New Roman"/>
          <w:b/>
          <w:sz w:val="24"/>
          <w:szCs w:val="24"/>
        </w:rPr>
        <w:t>Kostienki</w:t>
      </w:r>
      <w:proofErr w:type="spellEnd"/>
      <w:r w:rsidR="009A73CA" w:rsidRPr="009A73CA">
        <w:rPr>
          <w:rFonts w:ascii="Times New Roman" w:hAnsi="Times New Roman" w:cs="Times New Roman"/>
          <w:b/>
          <w:sz w:val="24"/>
          <w:szCs w:val="24"/>
        </w:rPr>
        <w:t xml:space="preserve"> (Russie). Gravettien.</w:t>
      </w:r>
    </w:p>
    <w:p w:rsidR="00811731" w:rsidRDefault="00811731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1731" w:rsidRDefault="00811731" w:rsidP="0081173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1173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0" cy="3619500"/>
            <wp:effectExtent l="0" t="0" r="0" b="0"/>
            <wp:docPr id="3" name="Image 3" descr="C:\Users\Pierre\AppData\Local\Packages\Microsoft.Windows.Photos_8wekyb3d8bbwe\TempState\ShareServiceTempFolder\Venus de Kostienk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ierre\AppData\Local\Packages\Microsoft.Windows.Photos_8wekyb3d8bbwe\TempState\ShareServiceTempFolder\Venus de Kostienki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731" w:rsidRDefault="00811731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F1167" w:rsidRDefault="009F1167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F116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00800" cy="5428800"/>
            <wp:effectExtent l="317" t="0" r="318" b="317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00800" cy="54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167" w:rsidRDefault="009F1167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F1167" w:rsidRDefault="009F1167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Harnachement de la Vénus de </w:t>
      </w:r>
      <w:proofErr w:type="spellStart"/>
      <w:r>
        <w:rPr>
          <w:rFonts w:ascii="Times New Roman" w:hAnsi="Times New Roman" w:cs="Times New Roman"/>
          <w:sz w:val="24"/>
          <w:szCs w:val="24"/>
        </w:rPr>
        <w:t>Kostienki</w:t>
      </w:r>
      <w:proofErr w:type="spellEnd"/>
      <w:r w:rsidR="00913276">
        <w:rPr>
          <w:rFonts w:ascii="Times New Roman" w:hAnsi="Times New Roman" w:cs="Times New Roman"/>
          <w:sz w:val="24"/>
          <w:szCs w:val="24"/>
        </w:rPr>
        <w:t xml:space="preserve"> (Testart 2016 : 189)</w:t>
      </w:r>
      <w:r w:rsidR="009A73CA">
        <w:rPr>
          <w:rFonts w:ascii="Times New Roman" w:hAnsi="Times New Roman" w:cs="Times New Roman"/>
          <w:sz w:val="24"/>
          <w:szCs w:val="24"/>
        </w:rPr>
        <w:t>.</w:t>
      </w:r>
    </w:p>
    <w:p w:rsidR="009A73CA" w:rsidRDefault="009A73CA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A73CA" w:rsidRDefault="009A73CA" w:rsidP="00DD626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Nous pensons que ces harnachements servaient à fixer les lourdes fourrures nécessaires </w:t>
      </w:r>
      <w:r w:rsidR="003E4984">
        <w:rPr>
          <w:rFonts w:ascii="Times New Roman" w:hAnsi="Times New Roman" w:cs="Times New Roman"/>
          <w:sz w:val="24"/>
          <w:szCs w:val="24"/>
        </w:rPr>
        <w:t xml:space="preserve">à la protection contre le </w:t>
      </w:r>
      <w:r>
        <w:rPr>
          <w:rFonts w:ascii="Times New Roman" w:hAnsi="Times New Roman" w:cs="Times New Roman"/>
          <w:sz w:val="24"/>
          <w:szCs w:val="24"/>
        </w:rPr>
        <w:t xml:space="preserve">froid </w:t>
      </w:r>
      <w:r w:rsidR="003E4984">
        <w:rPr>
          <w:rFonts w:ascii="Times New Roman" w:hAnsi="Times New Roman" w:cs="Times New Roman"/>
          <w:sz w:val="24"/>
          <w:szCs w:val="24"/>
        </w:rPr>
        <w:t xml:space="preserve">très intense du Gravettien.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13276" w:rsidRDefault="00913276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13276" w:rsidRDefault="00913276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665F1" w:rsidRDefault="004623E2" w:rsidP="00E665F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15.2 </w:t>
      </w:r>
      <w:r w:rsidR="00E665F1" w:rsidRPr="00E665F1">
        <w:rPr>
          <w:rFonts w:ascii="Times New Roman" w:hAnsi="Times New Roman" w:cs="Times New Roman"/>
          <w:b/>
          <w:sz w:val="24"/>
          <w:szCs w:val="24"/>
        </w:rPr>
        <w:t>La Vénus de Lespugue (France)</w:t>
      </w:r>
      <w:r w:rsidR="003E498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E665F1" w:rsidRPr="00E665F1">
        <w:rPr>
          <w:rFonts w:ascii="Times New Roman" w:hAnsi="Times New Roman" w:cs="Times New Roman"/>
          <w:b/>
          <w:sz w:val="24"/>
          <w:szCs w:val="24"/>
        </w:rPr>
        <w:t xml:space="preserve">Gravettien.  </w:t>
      </w:r>
    </w:p>
    <w:p w:rsidR="00E665F1" w:rsidRPr="00E665F1" w:rsidRDefault="00E665F1" w:rsidP="00E665F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3276" w:rsidRDefault="00913276" w:rsidP="0091327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132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52800" cy="3638550"/>
            <wp:effectExtent l="0" t="0" r="0" b="0"/>
            <wp:docPr id="6" name="Image 6" descr="F:\Textes\ALL-PUBS\Travaux\Ling-et-philo\Conf-paleoling\venus de lespug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Textes\ALL-PUBS\Travaux\Ling-et-philo\Conf-paleoling\venus de lespugue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984" w:rsidRDefault="003E4984" w:rsidP="0091327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E4984" w:rsidRPr="00913276" w:rsidRDefault="003E4984" w:rsidP="0091327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 Vénus de Lespugue reconstituée</w:t>
      </w:r>
      <w:r w:rsidR="00DD626C">
        <w:rPr>
          <w:rFonts w:ascii="Times New Roman" w:hAnsi="Times New Roman" w:cs="Times New Roman"/>
          <w:sz w:val="24"/>
          <w:szCs w:val="24"/>
        </w:rPr>
        <w:t>.</w:t>
      </w:r>
    </w:p>
    <w:p w:rsidR="0038086F" w:rsidRDefault="0038086F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8086F" w:rsidRDefault="008D6C32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09D2AEC" wp14:editId="0FDD82DF">
            <wp:extent cx="4038600" cy="3019116"/>
            <wp:effectExtent l="0" t="0" r="0" b="0"/>
            <wp:docPr id="35" name="Image 35" descr="Le mystère de la Vénus de Lespugue - Le Poi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 mystère de la Vénus de Lespugue - Le Point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946" cy="306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86F" w:rsidRDefault="0038086F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8086F" w:rsidRDefault="008D6C32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 Vénus de Lespugue : vue surplombante représentant l’accouchement d’une fille (thèse de </w:t>
      </w:r>
      <w:r w:rsidR="000B59EF">
        <w:rPr>
          <w:rFonts w:ascii="Times New Roman" w:hAnsi="Times New Roman" w:cs="Times New Roman"/>
          <w:sz w:val="24"/>
          <w:szCs w:val="24"/>
        </w:rPr>
        <w:t>Nathalie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Rouquerol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E665F1" w:rsidRDefault="00E665F1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665F1" w:rsidRDefault="00E665F1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  <w:sectPr w:rsidR="00E665F1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D61469" w:rsidRPr="00E665F1" w:rsidRDefault="004623E2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15.3 </w:t>
      </w:r>
      <w:r w:rsidR="00D61469" w:rsidRPr="00E665F1">
        <w:rPr>
          <w:rFonts w:ascii="Times New Roman" w:hAnsi="Times New Roman" w:cs="Times New Roman"/>
          <w:b/>
          <w:sz w:val="24"/>
          <w:szCs w:val="24"/>
        </w:rPr>
        <w:t>Les statuettes féminines du Magdalénien</w:t>
      </w:r>
    </w:p>
    <w:p w:rsidR="0038086F" w:rsidRDefault="0038086F" w:rsidP="0038086F">
      <w:pPr>
        <w:pStyle w:val="NormalWeb"/>
      </w:pPr>
      <w:r>
        <w:rPr>
          <w:noProof/>
        </w:rPr>
        <w:drawing>
          <wp:inline distT="0" distB="0" distL="0" distR="0" wp14:anchorId="42B70BAA" wp14:editId="3531F506">
            <wp:extent cx="2771775" cy="3695700"/>
            <wp:effectExtent l="0" t="0" r="9525" b="0"/>
            <wp:docPr id="9" name="Image 9" descr="C:\Users\Pierre\AppData\Local\Packages\Microsoft.Windows.Photos_8wekyb3d8bbwe\TempState\ShareServiceTempFolder\Femme-magdalénienn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ierre\AppData\Local\Packages\Microsoft.Windows.Photos_8wekyb3d8bbwe\TempState\ShareServiceTempFolder\Femme-magdalénienne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86F" w:rsidRDefault="00CB73CA" w:rsidP="00DD626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Statuette féminine du Magdalénien, </w:t>
      </w:r>
      <w:r w:rsidR="00E665F1">
        <w:rPr>
          <w:rFonts w:ascii="Times New Roman" w:hAnsi="Times New Roman" w:cs="Times New Roman"/>
          <w:sz w:val="24"/>
          <w:szCs w:val="24"/>
        </w:rPr>
        <w:t>très s</w:t>
      </w:r>
      <w:r w:rsidR="003E4984">
        <w:rPr>
          <w:rFonts w:ascii="Times New Roman" w:hAnsi="Times New Roman" w:cs="Times New Roman"/>
          <w:sz w:val="24"/>
          <w:szCs w:val="24"/>
        </w:rPr>
        <w:t>c</w:t>
      </w:r>
      <w:r w:rsidR="00E665F1">
        <w:rPr>
          <w:rFonts w:ascii="Times New Roman" w:hAnsi="Times New Roman" w:cs="Times New Roman"/>
          <w:sz w:val="24"/>
          <w:szCs w:val="24"/>
        </w:rPr>
        <w:t xml:space="preserve">hématique et </w:t>
      </w:r>
      <w:r>
        <w:rPr>
          <w:rFonts w:ascii="Times New Roman" w:hAnsi="Times New Roman" w:cs="Times New Roman"/>
          <w:sz w:val="24"/>
          <w:szCs w:val="24"/>
        </w:rPr>
        <w:t>beaucoup moins explicite que celles du Gravettien</w:t>
      </w:r>
    </w:p>
    <w:p w:rsidR="003E4984" w:rsidRDefault="003E4984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D3CA9" w:rsidRDefault="000D3CA9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61469" w:rsidRPr="000D3CA9" w:rsidRDefault="003E4984" w:rsidP="00D6146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</w:t>
      </w:r>
      <w:r w:rsidR="00D61469" w:rsidRPr="000D3CA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B73CA" w:rsidRPr="000D3CA9">
        <w:rPr>
          <w:rFonts w:ascii="Times New Roman" w:hAnsi="Times New Roman" w:cs="Times New Roman"/>
          <w:b/>
          <w:sz w:val="24"/>
          <w:szCs w:val="24"/>
        </w:rPr>
        <w:t>G</w:t>
      </w:r>
      <w:r w:rsidR="0029678C" w:rsidRPr="000D3CA9">
        <w:rPr>
          <w:rFonts w:ascii="Times New Roman" w:hAnsi="Times New Roman" w:cs="Times New Roman"/>
          <w:b/>
          <w:sz w:val="24"/>
          <w:szCs w:val="24"/>
        </w:rPr>
        <w:t>alets</w:t>
      </w:r>
      <w:r w:rsidR="00D61469" w:rsidRPr="000D3CA9">
        <w:rPr>
          <w:rFonts w:ascii="Times New Roman" w:hAnsi="Times New Roman" w:cs="Times New Roman"/>
          <w:b/>
          <w:sz w:val="24"/>
          <w:szCs w:val="24"/>
        </w:rPr>
        <w:t xml:space="preserve"> azilien</w:t>
      </w:r>
      <w:r w:rsidR="0029678C" w:rsidRPr="000D3CA9">
        <w:rPr>
          <w:rFonts w:ascii="Times New Roman" w:hAnsi="Times New Roman" w:cs="Times New Roman"/>
          <w:b/>
          <w:sz w:val="24"/>
          <w:szCs w:val="24"/>
        </w:rPr>
        <w:t>s</w:t>
      </w:r>
      <w:r w:rsidR="00D61469" w:rsidRPr="000D3CA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F4C02" w:rsidRDefault="00DF4C02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F4C02" w:rsidRDefault="00CB73CA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5C62B61" wp14:editId="066BFD52">
            <wp:extent cx="5760720" cy="2680731"/>
            <wp:effectExtent l="0" t="0" r="0" b="5715"/>
            <wp:docPr id="41" name="Image 41" descr="Les collections Aziliennes - Grotte du Mas d’Azil - Communauté d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es collections Aziliennes - Grotte du Mas d’Azil - Communauté de ..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8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C02" w:rsidRDefault="00DF4C02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8086F" w:rsidRDefault="00CB73CA" w:rsidP="00D61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Galets découvert</w:t>
      </w:r>
      <w:r w:rsidR="00D87A30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au Mas d’</w:t>
      </w:r>
      <w:proofErr w:type="spellStart"/>
      <w:r>
        <w:rPr>
          <w:rFonts w:ascii="Times New Roman" w:hAnsi="Times New Roman" w:cs="Times New Roman"/>
          <w:sz w:val="24"/>
          <w:szCs w:val="24"/>
        </w:rPr>
        <w:t>Azil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(France)</w:t>
      </w:r>
      <w:r w:rsidR="000D3CA9">
        <w:rPr>
          <w:rFonts w:ascii="Times New Roman" w:hAnsi="Times New Roman" w:cs="Times New Roman"/>
          <w:sz w:val="24"/>
          <w:szCs w:val="24"/>
        </w:rPr>
        <w:t>. Certains ont voulu y voir une écriture, mais c’est très peu probable. Il pourrait plutôt s’agir de signes symboliques ou magiques.</w:t>
      </w:r>
    </w:p>
    <w:p w:rsidR="00E665F1" w:rsidRDefault="00E665F1" w:rsidP="0041713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665F1" w:rsidRDefault="00E665F1" w:rsidP="0041713B">
      <w:pPr>
        <w:spacing w:after="0"/>
        <w:rPr>
          <w:rFonts w:ascii="Times New Roman" w:hAnsi="Times New Roman" w:cs="Times New Roman"/>
          <w:b/>
          <w:sz w:val="24"/>
          <w:szCs w:val="24"/>
        </w:rPr>
        <w:sectPr w:rsidR="00E665F1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5E6BC4" w:rsidRPr="00E665F1" w:rsidRDefault="003E4984" w:rsidP="0041713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13.</w:t>
      </w:r>
      <w:r w:rsidR="005E6BC4" w:rsidRPr="00E665F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87A30" w:rsidRPr="00E665F1">
        <w:rPr>
          <w:rFonts w:ascii="Times New Roman" w:hAnsi="Times New Roman" w:cs="Times New Roman"/>
          <w:b/>
          <w:sz w:val="24"/>
          <w:szCs w:val="24"/>
        </w:rPr>
        <w:t>R</w:t>
      </w:r>
      <w:r w:rsidR="005E6BC4" w:rsidRPr="00E665F1">
        <w:rPr>
          <w:rFonts w:ascii="Times New Roman" w:hAnsi="Times New Roman" w:cs="Times New Roman"/>
          <w:b/>
          <w:sz w:val="24"/>
          <w:szCs w:val="24"/>
        </w:rPr>
        <w:t>eprésentations féminines au Néolithique (Sahara)</w:t>
      </w:r>
    </w:p>
    <w:p w:rsidR="007A42C4" w:rsidRDefault="000D3CA9" w:rsidP="007A42C4">
      <w:pPr>
        <w:tabs>
          <w:tab w:val="left" w:pos="400"/>
          <w:tab w:val="left" w:pos="800"/>
          <w:tab w:val="left" w:pos="1200"/>
          <w:tab w:val="left" w:pos="1600"/>
          <w:tab w:val="left" w:pos="2000"/>
        </w:tabs>
        <w:spacing w:after="40" w:line="200" w:lineRule="atLeast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</w:pPr>
      <w:r w:rsidRPr="007A42C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anchor distT="0" distB="0" distL="0" distR="0" simplePos="0" relativeHeight="251661312" behindDoc="0" locked="0" layoutInCell="1" allowOverlap="1" wp14:anchorId="3C4D3450" wp14:editId="2AE4EE2E">
            <wp:simplePos x="0" y="0"/>
            <wp:positionH relativeFrom="column">
              <wp:posOffset>-175895</wp:posOffset>
            </wp:positionH>
            <wp:positionV relativeFrom="paragraph">
              <wp:posOffset>196850</wp:posOffset>
            </wp:positionV>
            <wp:extent cx="6114415" cy="2533650"/>
            <wp:effectExtent l="0" t="0" r="635" b="0"/>
            <wp:wrapTopAndBottom/>
            <wp:docPr id="11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533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42C4" w:rsidRDefault="007A42C4" w:rsidP="007A42C4">
      <w:pPr>
        <w:tabs>
          <w:tab w:val="left" w:pos="400"/>
          <w:tab w:val="left" w:pos="800"/>
          <w:tab w:val="left" w:pos="1200"/>
          <w:tab w:val="left" w:pos="1600"/>
          <w:tab w:val="left" w:pos="2000"/>
        </w:tabs>
        <w:spacing w:after="40" w:line="200" w:lineRule="atLeast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fr-FR"/>
        </w:rPr>
      </w:pPr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Ill. 5 : Ensemble des gravures utilisées par Axel et Anne-Michelle van </w:t>
      </w:r>
      <w:proofErr w:type="spellStart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Albada</w:t>
      </w:r>
      <w:proofErr w:type="spell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 pour démontrer la connotation féminine de la main sur les gravures rupestres néolithiques du </w:t>
      </w:r>
      <w:proofErr w:type="spellStart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Messak</w:t>
      </w:r>
      <w:proofErr w:type="spell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 libyen. 1 : « Femme ouverte stylisée » et boviné de l’oued Ti-n-</w:t>
      </w:r>
      <w:proofErr w:type="spellStart"/>
      <w:proofErr w:type="gramStart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Sharûma</w:t>
      </w:r>
      <w:proofErr w:type="spell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;</w:t>
      </w:r>
      <w:proofErr w:type="gram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 2, 4, 5, 6, 7 : Oued </w:t>
      </w:r>
      <w:proofErr w:type="spellStart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Imrâwen</w:t>
      </w:r>
      <w:proofErr w:type="spell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 ; 3 : Ti-n-</w:t>
      </w:r>
      <w:proofErr w:type="spellStart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Sharûma</w:t>
      </w:r>
      <w:proofErr w:type="spell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 ; 8 : </w:t>
      </w:r>
      <w:proofErr w:type="spellStart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Ooued</w:t>
      </w:r>
      <w:proofErr w:type="spell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 Aramas </w:t>
      </w:r>
      <w:proofErr w:type="spellStart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Yefenwaran</w:t>
      </w:r>
      <w:proofErr w:type="spell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 ; 9 : Oued </w:t>
      </w:r>
      <w:proofErr w:type="spellStart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Alamas</w:t>
      </w:r>
      <w:proofErr w:type="spell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. On passe insensiblement de l’image d’une femme stylisée à celle d’une main, les n ° 7 et 8 étant d’un type morphologiquement très proche des mains dites « de </w:t>
      </w:r>
      <w:proofErr w:type="spellStart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Fātma</w:t>
      </w:r>
      <w:proofErr w:type="spell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 » (d’après : A. et A.-M. Van </w:t>
      </w:r>
      <w:proofErr w:type="spellStart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Albada</w:t>
      </w:r>
      <w:proofErr w:type="spell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, </w:t>
      </w:r>
      <w:r w:rsidRPr="007A42C4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eastAsia="fr-FR"/>
        </w:rPr>
        <w:t xml:space="preserve">La Montagne des hommes-chiens. Art rupestre du </w:t>
      </w:r>
      <w:proofErr w:type="spellStart"/>
      <w:r w:rsidRPr="007A42C4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eastAsia="fr-FR"/>
        </w:rPr>
        <w:t>Messak</w:t>
      </w:r>
      <w:proofErr w:type="spellEnd"/>
      <w:r w:rsidRPr="007A42C4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eastAsia="fr-FR"/>
        </w:rPr>
        <w:t xml:space="preserve"> libyen, </w:t>
      </w:r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Paris, Seuil, 2000, p. 70 et A. et A.-M. Van </w:t>
      </w:r>
      <w:proofErr w:type="spellStart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>Albada</w:t>
      </w:r>
      <w:proofErr w:type="spellEnd"/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, </w:t>
      </w:r>
      <w:r w:rsidRPr="007A42C4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eastAsia="fr-FR"/>
        </w:rPr>
        <w:t>Allégories picturales d’un groupe du Sahara central</w:t>
      </w:r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eastAsia="fr-FR"/>
        </w:rPr>
        <w:t xml:space="preserve">. </w:t>
      </w:r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fr-FR"/>
        </w:rPr>
        <w:t>8</w:t>
      </w:r>
      <w:r w:rsidRPr="007A42C4">
        <w:rPr>
          <w:rFonts w:ascii="Times New Roman" w:eastAsia="Times New Roman" w:hAnsi="Times New Roman" w:cs="Times New Roman"/>
          <w:color w:val="000000"/>
          <w:kern w:val="20"/>
          <w:sz w:val="20"/>
          <w:szCs w:val="20"/>
          <w:vertAlign w:val="superscript"/>
          <w:lang w:val="en-US" w:eastAsia="fr-FR"/>
        </w:rPr>
        <w:t>e</w:t>
      </w:r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fr-FR"/>
        </w:rPr>
        <w:t xml:space="preserve"> </w:t>
      </w:r>
      <w:r w:rsidRPr="007A42C4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val="en-US" w:eastAsia="fr-FR"/>
        </w:rPr>
        <w:t>International Congress of Prehistoric and P</w:t>
      </w:r>
      <w:r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val="en-US" w:eastAsia="fr-FR"/>
        </w:rPr>
        <w:t>r</w:t>
      </w:r>
      <w:r w:rsidRPr="007A42C4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val="en-US" w:eastAsia="fr-FR"/>
        </w:rPr>
        <w:t xml:space="preserve">otohistoric Science </w:t>
      </w:r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fr-FR"/>
        </w:rPr>
        <w:t xml:space="preserve">15. </w:t>
      </w:r>
      <w:r w:rsidRPr="007A42C4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val="en-US" w:eastAsia="fr-FR"/>
        </w:rPr>
        <w:t>The Prehistory of Africa,</w:t>
      </w:r>
      <w:r w:rsidRPr="007A42C4">
        <w:rPr>
          <w:rFonts w:ascii="Times New Roman" w:eastAsia="Times New Roman" w:hAnsi="Times New Roman" w:cs="Times New Roman"/>
          <w:color w:val="000000"/>
          <w:sz w:val="20"/>
          <w:szCs w:val="20"/>
          <w:lang w:val="en-US" w:eastAsia="fr-FR"/>
        </w:rPr>
        <w:t xml:space="preserve"> 1996, p. 162, pl. 6).</w:t>
      </w:r>
    </w:p>
    <w:p w:rsidR="007A42C4" w:rsidRDefault="007A42C4" w:rsidP="0041713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0687A" w:rsidRDefault="00C0687A" w:rsidP="0041713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A42C4" w:rsidRDefault="007A42C4" w:rsidP="004171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728540A" wp14:editId="62D1F208">
            <wp:extent cx="3962400" cy="2876550"/>
            <wp:effectExtent l="0" t="0" r="0" b="0"/>
            <wp:docPr id="13" name="Image 8" descr="https://s2.qwant.com/thumbr/474x316/4/a/0aa67f6447ecf54d1e56815fcf49877a82b367bb4fac56388e5b54abfd93ae/th.jpg?u=https%3A%2F%2Ftse.mm.bing.net%2Fth%3Fid%3DOIP.pE4R3n1R_7PzciVCalQ8iAHaE8%26pid%3DApi&amp;q=0&amp;b=1&amp;p=0&amp;a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2.qwant.com/thumbr/474x316/4/a/0aa67f6447ecf54d1e56815fcf49877a82b367bb4fac56388e5b54abfd93ae/th.jpg?u=https%3A%2F%2Ftse.mm.bing.net%2Fth%3Fid%3DOIP.pE4R3n1R_7PzciVCalQ8iAHaE8%26pid%3DApi&amp;q=0&amp;b=1&amp;p=0&amp;a=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CA9" w:rsidRDefault="000D3CA9" w:rsidP="00E5216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C6334" w:rsidRPr="0041713B" w:rsidRDefault="007A42C4" w:rsidP="004623E2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 peut penser que « les mains de Fatma », des porte-bonheur très populaires en Afrique du Nord, sont des reliquats de représentations féminines</w:t>
      </w:r>
      <w:r w:rsidR="00E5216C">
        <w:rPr>
          <w:rFonts w:ascii="Times New Roman" w:hAnsi="Times New Roman" w:cs="Times New Roman"/>
          <w:sz w:val="24"/>
          <w:szCs w:val="24"/>
        </w:rPr>
        <w:t xml:space="preserve"> </w:t>
      </w:r>
      <w:r w:rsidR="00D87A30">
        <w:rPr>
          <w:rFonts w:ascii="Times New Roman" w:hAnsi="Times New Roman" w:cs="Times New Roman"/>
          <w:sz w:val="24"/>
          <w:szCs w:val="24"/>
        </w:rPr>
        <w:t>du</w:t>
      </w:r>
      <w:r w:rsidR="00E5216C">
        <w:rPr>
          <w:rFonts w:ascii="Times New Roman" w:hAnsi="Times New Roman" w:cs="Times New Roman"/>
          <w:sz w:val="24"/>
          <w:szCs w:val="24"/>
        </w:rPr>
        <w:t xml:space="preserve"> Paléolithique supérieur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C1106">
        <w:rPr>
          <w:rFonts w:ascii="Times New Roman" w:hAnsi="Times New Roman" w:cs="Times New Roman"/>
          <w:sz w:val="24"/>
          <w:szCs w:val="24"/>
        </w:rPr>
        <w:t xml:space="preserve">On </w:t>
      </w:r>
      <w:r w:rsidR="00E665F1">
        <w:rPr>
          <w:rFonts w:ascii="Times New Roman" w:hAnsi="Times New Roman" w:cs="Times New Roman"/>
          <w:sz w:val="24"/>
          <w:szCs w:val="24"/>
        </w:rPr>
        <w:t xml:space="preserve">en </w:t>
      </w:r>
      <w:r w:rsidR="002C1106">
        <w:rPr>
          <w:rFonts w:ascii="Times New Roman" w:hAnsi="Times New Roman" w:cs="Times New Roman"/>
          <w:sz w:val="24"/>
          <w:szCs w:val="24"/>
        </w:rPr>
        <w:t>explique souvent l</w:t>
      </w:r>
      <w:r w:rsidR="00E665F1">
        <w:rPr>
          <w:rFonts w:ascii="Times New Roman" w:hAnsi="Times New Roman" w:cs="Times New Roman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</w:rPr>
        <w:t>origine</w:t>
      </w:r>
      <w:r w:rsidR="00DE3B2E">
        <w:rPr>
          <w:rFonts w:ascii="Times New Roman" w:hAnsi="Times New Roman" w:cs="Times New Roman"/>
          <w:sz w:val="24"/>
          <w:szCs w:val="24"/>
        </w:rPr>
        <w:t xml:space="preserve"> </w:t>
      </w:r>
      <w:r w:rsidR="002C1106">
        <w:rPr>
          <w:rFonts w:ascii="Times New Roman" w:hAnsi="Times New Roman" w:cs="Times New Roman"/>
          <w:sz w:val="24"/>
          <w:szCs w:val="24"/>
        </w:rPr>
        <w:t>d’une</w:t>
      </w:r>
      <w:r w:rsidR="00DE3B2E">
        <w:rPr>
          <w:rFonts w:ascii="Times New Roman" w:hAnsi="Times New Roman" w:cs="Times New Roman"/>
          <w:sz w:val="24"/>
          <w:szCs w:val="24"/>
        </w:rPr>
        <w:t xml:space="preserve"> </w:t>
      </w:r>
      <w:r w:rsidR="002C1106">
        <w:rPr>
          <w:rFonts w:ascii="Times New Roman" w:hAnsi="Times New Roman" w:cs="Times New Roman"/>
          <w:sz w:val="24"/>
          <w:szCs w:val="24"/>
        </w:rPr>
        <w:t xml:space="preserve">manière </w:t>
      </w:r>
      <w:r>
        <w:rPr>
          <w:rFonts w:ascii="Times New Roman" w:hAnsi="Times New Roman" w:cs="Times New Roman"/>
          <w:sz w:val="24"/>
          <w:szCs w:val="24"/>
        </w:rPr>
        <w:t xml:space="preserve">plus conforme à la pruderie moderne, mais </w:t>
      </w:r>
      <w:r w:rsidR="00E5216C">
        <w:rPr>
          <w:rFonts w:ascii="Times New Roman" w:hAnsi="Times New Roman" w:cs="Times New Roman"/>
          <w:sz w:val="24"/>
          <w:szCs w:val="24"/>
        </w:rPr>
        <w:t>on peut n</w:t>
      </w:r>
      <w:r>
        <w:rPr>
          <w:rFonts w:ascii="Times New Roman" w:hAnsi="Times New Roman" w:cs="Times New Roman"/>
          <w:sz w:val="24"/>
          <w:szCs w:val="24"/>
        </w:rPr>
        <w:t>oter la présence plus ou moins évidente selon les modèles d’un « œil » dans la paume de la main, qui rapp</w:t>
      </w:r>
      <w:r w:rsidR="00E5216C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lle</w:t>
      </w:r>
      <w:r w:rsidR="00E5216C">
        <w:rPr>
          <w:rFonts w:ascii="Times New Roman" w:hAnsi="Times New Roman" w:cs="Times New Roman"/>
          <w:sz w:val="24"/>
          <w:szCs w:val="24"/>
        </w:rPr>
        <w:t xml:space="preserve"> de manière flagrante </w:t>
      </w:r>
      <w:r w:rsidR="00DE3B2E">
        <w:rPr>
          <w:rFonts w:ascii="Times New Roman" w:hAnsi="Times New Roman" w:cs="Times New Roman"/>
          <w:sz w:val="24"/>
          <w:szCs w:val="24"/>
        </w:rPr>
        <w:t>l’emplacement du sexe dans les</w:t>
      </w:r>
      <w:r w:rsidR="00E5216C">
        <w:rPr>
          <w:rFonts w:ascii="Times New Roman" w:hAnsi="Times New Roman" w:cs="Times New Roman"/>
          <w:sz w:val="24"/>
          <w:szCs w:val="24"/>
        </w:rPr>
        <w:t xml:space="preserve"> représentations néolithiques.</w:t>
      </w:r>
    </w:p>
    <w:sectPr w:rsidR="00CC6334" w:rsidRPr="0041713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53326" w:rsidRDefault="00253326" w:rsidP="00173588">
      <w:pPr>
        <w:spacing w:after="0" w:line="240" w:lineRule="auto"/>
      </w:pPr>
      <w:r>
        <w:separator/>
      </w:r>
    </w:p>
  </w:endnote>
  <w:endnote w:type="continuationSeparator" w:id="0">
    <w:p w:rsidR="00253326" w:rsidRDefault="00253326" w:rsidP="001735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191104751"/>
      <w:docPartObj>
        <w:docPartGallery w:val="Page Numbers (Bottom of Page)"/>
        <w:docPartUnique/>
      </w:docPartObj>
    </w:sdtPr>
    <w:sdtEndPr/>
    <w:sdtContent>
      <w:p w:rsidR="00173588" w:rsidRDefault="00173588">
        <w:pPr>
          <w:pStyle w:val="Pieddepag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173588" w:rsidRDefault="00173588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53326" w:rsidRDefault="00253326" w:rsidP="00173588">
      <w:pPr>
        <w:spacing w:after="0" w:line="240" w:lineRule="auto"/>
      </w:pPr>
      <w:r>
        <w:separator/>
      </w:r>
    </w:p>
  </w:footnote>
  <w:footnote w:type="continuationSeparator" w:id="0">
    <w:p w:rsidR="00253326" w:rsidRDefault="00253326" w:rsidP="001735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9D010E"/>
    <w:multiLevelType w:val="hybridMultilevel"/>
    <w:tmpl w:val="937C6B44"/>
    <w:lvl w:ilvl="0" w:tplc="040C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6853A00"/>
    <w:multiLevelType w:val="hybridMultilevel"/>
    <w:tmpl w:val="937C6B44"/>
    <w:lvl w:ilvl="0" w:tplc="040C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8BB7799"/>
    <w:multiLevelType w:val="hybridMultilevel"/>
    <w:tmpl w:val="15EEA8CC"/>
    <w:lvl w:ilvl="0" w:tplc="88EC36FE">
      <w:start w:val="10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4C517FE1"/>
    <w:multiLevelType w:val="hybridMultilevel"/>
    <w:tmpl w:val="67ACD13C"/>
    <w:lvl w:ilvl="0" w:tplc="040C0011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6B0856D5"/>
    <w:multiLevelType w:val="hybridMultilevel"/>
    <w:tmpl w:val="EEA4B89A"/>
    <w:lvl w:ilvl="0" w:tplc="040C0011">
      <w:start w:val="1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783D7F88"/>
    <w:multiLevelType w:val="hybridMultilevel"/>
    <w:tmpl w:val="8C6C7BB6"/>
    <w:lvl w:ilvl="0" w:tplc="0ABACE36">
      <w:start w:val="10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3D80"/>
    <w:rsid w:val="00056217"/>
    <w:rsid w:val="0006562F"/>
    <w:rsid w:val="00070D28"/>
    <w:rsid w:val="00080E8D"/>
    <w:rsid w:val="000849AC"/>
    <w:rsid w:val="000B59EF"/>
    <w:rsid w:val="000D3CA9"/>
    <w:rsid w:val="000F29AE"/>
    <w:rsid w:val="001301E2"/>
    <w:rsid w:val="00142C15"/>
    <w:rsid w:val="00144AE4"/>
    <w:rsid w:val="00156646"/>
    <w:rsid w:val="00163FB4"/>
    <w:rsid w:val="00173588"/>
    <w:rsid w:val="00181CBF"/>
    <w:rsid w:val="001A4B93"/>
    <w:rsid w:val="001D5174"/>
    <w:rsid w:val="0020329F"/>
    <w:rsid w:val="002206CA"/>
    <w:rsid w:val="00223D80"/>
    <w:rsid w:val="00253326"/>
    <w:rsid w:val="00274132"/>
    <w:rsid w:val="0029678C"/>
    <w:rsid w:val="002C1106"/>
    <w:rsid w:val="00353E26"/>
    <w:rsid w:val="0038086F"/>
    <w:rsid w:val="003950CA"/>
    <w:rsid w:val="003D41D6"/>
    <w:rsid w:val="003E14D1"/>
    <w:rsid w:val="003E4984"/>
    <w:rsid w:val="0041713B"/>
    <w:rsid w:val="00440799"/>
    <w:rsid w:val="00450215"/>
    <w:rsid w:val="0045628E"/>
    <w:rsid w:val="004623E2"/>
    <w:rsid w:val="004A63FE"/>
    <w:rsid w:val="004B3B18"/>
    <w:rsid w:val="004D7F18"/>
    <w:rsid w:val="005423FB"/>
    <w:rsid w:val="00572282"/>
    <w:rsid w:val="005A654E"/>
    <w:rsid w:val="005D6494"/>
    <w:rsid w:val="005D7059"/>
    <w:rsid w:val="005E6BC4"/>
    <w:rsid w:val="00691B91"/>
    <w:rsid w:val="006C1F64"/>
    <w:rsid w:val="006C670A"/>
    <w:rsid w:val="006D6797"/>
    <w:rsid w:val="0070048C"/>
    <w:rsid w:val="0075326A"/>
    <w:rsid w:val="00786F79"/>
    <w:rsid w:val="007A42C4"/>
    <w:rsid w:val="007F2816"/>
    <w:rsid w:val="00811731"/>
    <w:rsid w:val="008356A2"/>
    <w:rsid w:val="008B17F9"/>
    <w:rsid w:val="008D6C32"/>
    <w:rsid w:val="008F0288"/>
    <w:rsid w:val="00913276"/>
    <w:rsid w:val="00920047"/>
    <w:rsid w:val="0093650B"/>
    <w:rsid w:val="00950047"/>
    <w:rsid w:val="009519C7"/>
    <w:rsid w:val="0096659A"/>
    <w:rsid w:val="009A4E75"/>
    <w:rsid w:val="009A73CA"/>
    <w:rsid w:val="009F1167"/>
    <w:rsid w:val="00A25213"/>
    <w:rsid w:val="00A60A41"/>
    <w:rsid w:val="00AB4520"/>
    <w:rsid w:val="00AF7EC8"/>
    <w:rsid w:val="00B07CDA"/>
    <w:rsid w:val="00B13DAB"/>
    <w:rsid w:val="00B85456"/>
    <w:rsid w:val="00BB3960"/>
    <w:rsid w:val="00C021C8"/>
    <w:rsid w:val="00C0687A"/>
    <w:rsid w:val="00C279FF"/>
    <w:rsid w:val="00C40075"/>
    <w:rsid w:val="00C5171B"/>
    <w:rsid w:val="00C9334A"/>
    <w:rsid w:val="00CB73CA"/>
    <w:rsid w:val="00CC6334"/>
    <w:rsid w:val="00CF48DF"/>
    <w:rsid w:val="00D27C65"/>
    <w:rsid w:val="00D33EC2"/>
    <w:rsid w:val="00D61469"/>
    <w:rsid w:val="00D87A30"/>
    <w:rsid w:val="00D925B5"/>
    <w:rsid w:val="00DD626C"/>
    <w:rsid w:val="00DE3B2E"/>
    <w:rsid w:val="00DF4C02"/>
    <w:rsid w:val="00E5216C"/>
    <w:rsid w:val="00E64CB1"/>
    <w:rsid w:val="00E665F1"/>
    <w:rsid w:val="00E95550"/>
    <w:rsid w:val="00EB6611"/>
    <w:rsid w:val="00EC0DFC"/>
    <w:rsid w:val="00F50ABA"/>
    <w:rsid w:val="00F649CF"/>
    <w:rsid w:val="00F75D73"/>
    <w:rsid w:val="00F87426"/>
    <w:rsid w:val="00FB4FB0"/>
    <w:rsid w:val="00FD4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712AAE"/>
  <w15:chartTrackingRefBased/>
  <w15:docId w15:val="{D3F3FA2B-D4F7-4230-AEC4-F9651ECDBC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F7E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20329F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20329F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20329F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808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17358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73588"/>
  </w:style>
  <w:style w:type="paragraph" w:styleId="Pieddepage">
    <w:name w:val="footer"/>
    <w:basedOn w:val="Normal"/>
    <w:link w:val="PieddepageCar"/>
    <w:uiPriority w:val="99"/>
    <w:unhideWhenUsed/>
    <w:rsid w:val="0017358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735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443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0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0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0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6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3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3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6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5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65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59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1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4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4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emf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emf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emf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emf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emf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hyperlink" Target="http://persocite.francite.com/Vatilius/pal%C3%A9olithique_sup%C3%A9rieur.htm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fontTable" Target="fontTable.xml"/><Relationship Id="rId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46" Type="http://schemas.openxmlformats.org/officeDocument/2006/relationships/image" Target="media/image37.png"/><Relationship Id="rId20" Type="http://schemas.openxmlformats.org/officeDocument/2006/relationships/image" Target="media/image11.jpeg"/><Relationship Id="rId41" Type="http://schemas.openxmlformats.org/officeDocument/2006/relationships/image" Target="media/image3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C9B0AF-4DC8-40CE-9D75-F41F7463B6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1867</Words>
  <Characters>10269</Characters>
  <Application>Microsoft Office Word</Application>
  <DocSecurity>0</DocSecurity>
  <Lines>85</Lines>
  <Paragraphs>24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Pierre</dc:creator>
  <cp:keywords/>
  <dc:description/>
  <cp:lastModifiedBy>Pierre</cp:lastModifiedBy>
  <cp:revision>3</cp:revision>
  <dcterms:created xsi:type="dcterms:W3CDTF">2024-10-07T12:10:00Z</dcterms:created>
  <dcterms:modified xsi:type="dcterms:W3CDTF">2024-10-07T12:12:00Z</dcterms:modified>
</cp:coreProperties>
</file>